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ackground w:color="FFFFFF" w:themeColor="background1"/>
  <w:body>
    <w:p w:rsidR="00DA3B8B" w:rsidRDefault="00DA3B8B"/>
    <w:p w:rsidR="001A1BA7" w:rsidRDefault="001A1BA7"/>
    <w:p w:rsidR="001A1BA7" w:rsidRDefault="001A1BA7" w:rsidP="001A1BA7">
      <w:pPr>
        <w:jc w:val="center"/>
        <w:rPr>
          <w:rFonts w:asciiTheme="minorHAnsi" w:hAnsiTheme="minorHAnsi" w:cstheme="minorHAnsi"/>
        </w:rPr>
      </w:pPr>
      <w:r w:rsidRPr="001A1BA7">
        <w:rPr>
          <w:rFonts w:asciiTheme="minorHAnsi" w:hAnsiTheme="minorHAnsi" w:cstheme="minorHAnsi"/>
        </w:rPr>
        <w:t>2012 Elementary Common Core Academy</w:t>
      </w:r>
      <w:r w:rsidRPr="001A1BA7">
        <w:rPr>
          <w:rFonts w:asciiTheme="minorHAnsi" w:hAnsiTheme="minorHAnsi" w:cstheme="minorHAnsi"/>
        </w:rPr>
        <w:br/>
        <w:t>Facilitator Planning Meeting #1</w:t>
      </w:r>
      <w:r w:rsidRPr="001A1BA7">
        <w:rPr>
          <w:rFonts w:asciiTheme="minorHAnsi" w:hAnsiTheme="minorHAnsi" w:cstheme="minorHAnsi"/>
        </w:rPr>
        <w:br/>
        <w:t>October 24, 2011</w:t>
      </w:r>
    </w:p>
    <w:p w:rsidR="001A1BA7" w:rsidRDefault="001A1BA7" w:rsidP="001A1BA7">
      <w:pPr>
        <w:jc w:val="center"/>
        <w:rPr>
          <w:rFonts w:asciiTheme="minorHAnsi" w:hAnsiTheme="minorHAnsi" w:cstheme="minorHAnsi"/>
        </w:rPr>
      </w:pP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Welcome and Talking (no introductions are necessary)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Lead Facilitator Duties </w:t>
      </w:r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Grade Level Assignments</w:t>
      </w:r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Training Responsibilities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Review of the debriefing meeting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Planning for this year’s instruction</w:t>
      </w:r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What do we do the same?</w:t>
      </w:r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What do we do differently?</w:t>
      </w:r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What do we add?</w:t>
      </w:r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What do we subtract?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Skeleton instructional plan: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61452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Day One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61452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Day Two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61452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Day Three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61452">
      <w:pPr>
        <w:ind w:firstLine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Day Four</w:t>
      </w:r>
    </w:p>
    <w:p w:rsidR="00161452" w:rsidRDefault="00161452" w:rsidP="001A1BA7">
      <w:pPr>
        <w:rPr>
          <w:rFonts w:asciiTheme="minorHAnsi" w:hAnsiTheme="minorHAnsi" w:cstheme="minorHAnsi"/>
        </w:rPr>
      </w:pPr>
    </w:p>
    <w:p w:rsidR="00161452" w:rsidRDefault="00161452" w:rsidP="0016145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Hiring Facilitators</w:t>
      </w:r>
    </w:p>
    <w:p w:rsidR="00161452" w:rsidRDefault="00161452" w:rsidP="001A1BA7">
      <w:pPr>
        <w:rPr>
          <w:rFonts w:asciiTheme="minorHAnsi" w:hAnsiTheme="minorHAnsi" w:cstheme="minorHAnsi"/>
        </w:rPr>
      </w:pPr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Facilitator Training</w:t>
      </w:r>
    </w:p>
    <w:p w:rsidR="00161452" w:rsidRDefault="00161452" w:rsidP="001A1BA7">
      <w:pPr>
        <w:rPr>
          <w:rFonts w:asciiTheme="minorHAnsi" w:hAnsiTheme="minorHAnsi" w:cstheme="minorHAnsi"/>
        </w:rPr>
      </w:pPr>
      <w:bookmarkStart w:id="0" w:name="_GoBack"/>
      <w:bookmarkEnd w:id="0"/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Future Planning Meeting Date</w:t>
      </w:r>
    </w:p>
    <w:p w:rsidR="00161452" w:rsidRDefault="00161452" w:rsidP="001A1BA7">
      <w:pPr>
        <w:rPr>
          <w:rFonts w:asciiTheme="minorHAnsi" w:hAnsiTheme="minorHAnsi" w:cstheme="minorHAnsi"/>
        </w:rPr>
      </w:pPr>
    </w:p>
    <w:p w:rsidR="00161452" w:rsidRDefault="0016145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Note: We will throw lunch in at the appropriate time. We may not (probably won’t) finish all the agenda items today. </w:t>
      </w:r>
    </w:p>
    <w:p w:rsid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A1BA7">
      <w:pPr>
        <w:rPr>
          <w:rFonts w:asciiTheme="minorHAnsi" w:hAnsiTheme="minorHAnsi" w:cstheme="minorHAnsi"/>
        </w:rPr>
      </w:pPr>
    </w:p>
    <w:p w:rsidR="00E44988" w:rsidRDefault="00E44988" w:rsidP="001A1BA7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All sessions done in 5 weeks.</w:t>
      </w:r>
      <w:proofErr w:type="gramEnd"/>
      <w:r>
        <w:rPr>
          <w:rFonts w:asciiTheme="minorHAnsi" w:hAnsiTheme="minorHAnsi" w:cstheme="minorHAnsi"/>
        </w:rPr>
        <w:t xml:space="preserve"> 3 sessions each week – all in the same general location</w:t>
      </w:r>
    </w:p>
    <w:p w:rsidR="00E44988" w:rsidRDefault="00E44988" w:rsidP="001A1BA7">
      <w:pPr>
        <w:rPr>
          <w:rFonts w:asciiTheme="minorHAnsi" w:hAnsiTheme="minorHAnsi" w:cstheme="minorHAnsi"/>
        </w:rPr>
      </w:pPr>
    </w:p>
    <w:p w:rsidR="00E44988" w:rsidRDefault="00E44988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SL Valley</w:t>
      </w:r>
    </w:p>
    <w:p w:rsidR="00E44988" w:rsidRDefault="00E44988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Utah County</w:t>
      </w:r>
    </w:p>
    <w:p w:rsidR="00E44988" w:rsidRDefault="00E44988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Northern Utah</w:t>
      </w:r>
    </w:p>
    <w:p w:rsidR="00E44988" w:rsidRDefault="00E44988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Southern Utah</w:t>
      </w:r>
    </w:p>
    <w:p w:rsidR="00F67074" w:rsidRDefault="00F67074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F67074" w:rsidRDefault="00F67074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 </w:t>
      </w:r>
      <w:proofErr w:type="gramStart"/>
      <w:r>
        <w:rPr>
          <w:rFonts w:asciiTheme="minorHAnsi" w:hAnsiTheme="minorHAnsi" w:cstheme="minorHAnsi"/>
        </w:rPr>
        <w:t>sessions</w:t>
      </w:r>
      <w:proofErr w:type="gramEnd"/>
      <w:r>
        <w:rPr>
          <w:rFonts w:asciiTheme="minorHAnsi" w:hAnsiTheme="minorHAnsi" w:cstheme="minorHAnsi"/>
        </w:rPr>
        <w:t xml:space="preserve"> week of July 4</w:t>
      </w:r>
      <w:r w:rsidRPr="00F67074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and July 24</w:t>
      </w:r>
      <w:r w:rsidRPr="00F67074">
        <w:rPr>
          <w:rFonts w:asciiTheme="minorHAnsi" w:hAnsiTheme="minorHAnsi" w:cstheme="minorHAnsi"/>
          <w:vertAlign w:val="superscript"/>
        </w:rPr>
        <w:t>th</w:t>
      </w:r>
    </w:p>
    <w:p w:rsidR="00F67074" w:rsidRDefault="00F67074" w:rsidP="001A1BA7">
      <w:pPr>
        <w:rPr>
          <w:rFonts w:asciiTheme="minorHAnsi" w:hAnsiTheme="minorHAnsi" w:cstheme="minorHAnsi"/>
        </w:rPr>
      </w:pPr>
    </w:p>
    <w:p w:rsidR="00F67074" w:rsidRDefault="00F67074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Tiffany – in charge of all CCA</w:t>
      </w:r>
    </w:p>
    <w:p w:rsidR="00F67074" w:rsidRDefault="00F67074" w:rsidP="001A1BA7">
      <w:pPr>
        <w:rPr>
          <w:rFonts w:asciiTheme="minorHAnsi" w:hAnsiTheme="minorHAnsi" w:cstheme="minorHAnsi"/>
        </w:rPr>
      </w:pPr>
    </w:p>
    <w:p w:rsidR="00F67074" w:rsidRDefault="00F67074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Only K-5, 7</w:t>
      </w:r>
      <w:r w:rsidRPr="00F67074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>, 8</w:t>
      </w:r>
      <w:r w:rsidRPr="00F67074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and Sec. II</w:t>
      </w:r>
    </w:p>
    <w:p w:rsidR="00F67074" w:rsidRDefault="00F67074" w:rsidP="001A1BA7">
      <w:pPr>
        <w:rPr>
          <w:rFonts w:asciiTheme="minorHAnsi" w:hAnsiTheme="minorHAnsi" w:cstheme="minorHAnsi"/>
        </w:rPr>
      </w:pPr>
    </w:p>
    <w:p w:rsidR="00F67074" w:rsidRDefault="00F67074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need 48 facilitators and only have 10 applications.</w:t>
      </w:r>
    </w:p>
    <w:p w:rsidR="00F67074" w:rsidRDefault="00F67074" w:rsidP="001A1BA7">
      <w:pPr>
        <w:rPr>
          <w:rFonts w:asciiTheme="minorHAnsi" w:hAnsiTheme="minorHAnsi" w:cstheme="minorHAnsi"/>
        </w:rPr>
      </w:pPr>
    </w:p>
    <w:p w:rsidR="00F67074" w:rsidRDefault="00F67074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Want trainings done by March.</w:t>
      </w:r>
    </w:p>
    <w:p w:rsidR="00F67074" w:rsidRDefault="00F67074" w:rsidP="001A1BA7">
      <w:pPr>
        <w:rPr>
          <w:rFonts w:asciiTheme="minorHAnsi" w:hAnsiTheme="minorHAnsi" w:cstheme="minorHAnsi"/>
        </w:rPr>
      </w:pPr>
    </w:p>
    <w:p w:rsidR="00F67074" w:rsidRDefault="00F67074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$1400 a session</w:t>
      </w:r>
    </w:p>
    <w:p w:rsidR="00F67074" w:rsidRDefault="00F67074" w:rsidP="001A1BA7">
      <w:pPr>
        <w:rPr>
          <w:rFonts w:asciiTheme="minorHAnsi" w:hAnsiTheme="minorHAnsi" w:cstheme="minorHAnsi"/>
        </w:rPr>
      </w:pPr>
    </w:p>
    <w:p w:rsidR="00E976DB" w:rsidRDefault="00F67074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parts to training  - planning $200, design </w:t>
      </w:r>
      <w:proofErr w:type="gramStart"/>
      <w:r>
        <w:rPr>
          <w:rFonts w:asciiTheme="minorHAnsi" w:hAnsiTheme="minorHAnsi" w:cstheme="minorHAnsi"/>
        </w:rPr>
        <w:t>phase(</w:t>
      </w:r>
      <w:proofErr w:type="gramEnd"/>
      <w:r>
        <w:rPr>
          <w:rFonts w:asciiTheme="minorHAnsi" w:hAnsiTheme="minorHAnsi" w:cstheme="minorHAnsi"/>
        </w:rPr>
        <w:t>2-3 more people per grade level) $3</w:t>
      </w:r>
      <w:r w:rsidR="00E976DB">
        <w:rPr>
          <w:rFonts w:asciiTheme="minorHAnsi" w:hAnsiTheme="minorHAnsi" w:cstheme="minorHAnsi"/>
        </w:rPr>
        <w:t xml:space="preserve">00, training $500, implementation </w:t>
      </w:r>
      <w:r>
        <w:rPr>
          <w:rFonts w:asciiTheme="minorHAnsi" w:hAnsiTheme="minorHAnsi" w:cstheme="minorHAnsi"/>
        </w:rPr>
        <w:t>summer sessions</w:t>
      </w:r>
      <w:r w:rsidR="00E976DB">
        <w:rPr>
          <w:rFonts w:asciiTheme="minorHAnsi" w:hAnsiTheme="minorHAnsi" w:cstheme="minorHAnsi"/>
        </w:rPr>
        <w:t xml:space="preserve"> $1400</w:t>
      </w:r>
      <w:r>
        <w:rPr>
          <w:rFonts w:asciiTheme="minorHAnsi" w:hAnsiTheme="minorHAnsi" w:cstheme="minorHAnsi"/>
        </w:rPr>
        <w:t>!</w:t>
      </w:r>
    </w:p>
    <w:p w:rsidR="00E976DB" w:rsidRDefault="00E976DB" w:rsidP="001A1BA7">
      <w:pPr>
        <w:rPr>
          <w:rFonts w:asciiTheme="minorHAnsi" w:hAnsiTheme="minorHAnsi" w:cstheme="minorHAnsi"/>
        </w:rPr>
      </w:pPr>
    </w:p>
    <w:p w:rsidR="00E976DB" w:rsidRDefault="00E976DB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Design phase – Mid Nov. – Early Dec   </w:t>
      </w:r>
    </w:p>
    <w:p w:rsidR="00E976DB" w:rsidRDefault="00E976DB" w:rsidP="001A1BA7">
      <w:pPr>
        <w:rPr>
          <w:rFonts w:asciiTheme="minorHAnsi" w:hAnsiTheme="minorHAnsi" w:cstheme="minorHAnsi"/>
        </w:rPr>
      </w:pPr>
    </w:p>
    <w:p w:rsidR="00E976DB" w:rsidRDefault="00E976DB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Meet with all facilitators by end of Dec.</w:t>
      </w:r>
    </w:p>
    <w:p w:rsidR="00E976DB" w:rsidRDefault="00E976DB" w:rsidP="001A1BA7">
      <w:pPr>
        <w:rPr>
          <w:rFonts w:asciiTheme="minorHAnsi" w:hAnsiTheme="minorHAnsi" w:cstheme="minorHAnsi"/>
        </w:rPr>
      </w:pPr>
    </w:p>
    <w:p w:rsidR="00E976DB" w:rsidRDefault="00E976DB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Last year - 13 standards &amp; </w:t>
      </w:r>
      <w:proofErr w:type="gramStart"/>
      <w:r>
        <w:rPr>
          <w:rFonts w:asciiTheme="minorHAnsi" w:hAnsiTheme="minorHAnsi" w:cstheme="minorHAnsi"/>
        </w:rPr>
        <w:t>pedagogy(</w:t>
      </w:r>
      <w:proofErr w:type="gramEnd"/>
      <w:r>
        <w:rPr>
          <w:rFonts w:asciiTheme="minorHAnsi" w:hAnsiTheme="minorHAnsi" w:cstheme="minorHAnsi"/>
        </w:rPr>
        <w:t>MP, CD, LED)</w:t>
      </w:r>
    </w:p>
    <w:p w:rsidR="00E976DB" w:rsidRDefault="00E976DB" w:rsidP="001A1BA7">
      <w:pPr>
        <w:rPr>
          <w:rFonts w:asciiTheme="minorHAnsi" w:hAnsiTheme="minorHAnsi" w:cstheme="minorHAnsi"/>
        </w:rPr>
      </w:pPr>
    </w:p>
    <w:p w:rsidR="00D66F86" w:rsidRDefault="00E976DB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Or   Clusters    Or    Critical </w:t>
      </w:r>
      <w:proofErr w:type="gramStart"/>
      <w:r>
        <w:rPr>
          <w:rFonts w:asciiTheme="minorHAnsi" w:hAnsiTheme="minorHAnsi" w:cstheme="minorHAnsi"/>
        </w:rPr>
        <w:t>Areas(</w:t>
      </w:r>
      <w:proofErr w:type="gramEnd"/>
      <w:r>
        <w:rPr>
          <w:rFonts w:asciiTheme="minorHAnsi" w:hAnsiTheme="minorHAnsi" w:cstheme="minorHAnsi"/>
        </w:rPr>
        <w:t>this is what your units would be created around)</w:t>
      </w:r>
    </w:p>
    <w:p w:rsidR="00D66F86" w:rsidRDefault="00D66F86" w:rsidP="001A1BA7">
      <w:pPr>
        <w:rPr>
          <w:rFonts w:asciiTheme="minorHAnsi" w:hAnsiTheme="minorHAnsi" w:cstheme="minorHAnsi"/>
        </w:rPr>
      </w:pPr>
    </w:p>
    <w:p w:rsidR="00D66F86" w:rsidRDefault="00D66F86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Interrelatedness VS which domain does this cover</w:t>
      </w:r>
    </w:p>
    <w:p w:rsidR="00D66F86" w:rsidRDefault="00D66F86" w:rsidP="001A1BA7">
      <w:pPr>
        <w:rPr>
          <w:rFonts w:asciiTheme="minorHAnsi" w:hAnsiTheme="minorHAnsi" w:cstheme="minorHAnsi"/>
        </w:rPr>
      </w:pPr>
    </w:p>
    <w:p w:rsidR="00D66F86" w:rsidRDefault="00D66F86" w:rsidP="001A1BA7">
      <w:pPr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A Unit that would walk them through Introductory to Fluency.</w:t>
      </w:r>
      <w:proofErr w:type="gramEnd"/>
    </w:p>
    <w:p w:rsidR="00D66F86" w:rsidRDefault="00D66F86" w:rsidP="001A1BA7">
      <w:pPr>
        <w:rPr>
          <w:rFonts w:asciiTheme="minorHAnsi" w:hAnsiTheme="minorHAnsi" w:cstheme="minorHAnsi"/>
        </w:rPr>
      </w:pPr>
    </w:p>
    <w:p w:rsidR="00116692" w:rsidRDefault="00D66F86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Focus, Coherence and Clarity</w:t>
      </w:r>
    </w:p>
    <w:p w:rsidR="00116692" w:rsidRDefault="00116692" w:rsidP="001A1BA7">
      <w:pPr>
        <w:rPr>
          <w:rFonts w:asciiTheme="minorHAnsi" w:hAnsiTheme="minorHAnsi" w:cstheme="minorHAnsi"/>
        </w:rPr>
      </w:pPr>
    </w:p>
    <w:p w:rsidR="001A1BA7" w:rsidRDefault="00116692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Unpacking – yet avoid check </w:t>
      </w:r>
      <w:proofErr w:type="gramStart"/>
      <w:r>
        <w:rPr>
          <w:rFonts w:asciiTheme="minorHAnsi" w:hAnsiTheme="minorHAnsi" w:cstheme="minorHAnsi"/>
        </w:rPr>
        <w:t>list</w:t>
      </w:r>
      <w:r w:rsidR="008D7101">
        <w:rPr>
          <w:rFonts w:asciiTheme="minorHAnsi" w:hAnsiTheme="minorHAnsi" w:cstheme="minorHAnsi"/>
        </w:rPr>
        <w:t xml:space="preserve">  Relate</w:t>
      </w:r>
      <w:proofErr w:type="gramEnd"/>
      <w:r w:rsidR="008D7101">
        <w:rPr>
          <w:rFonts w:asciiTheme="minorHAnsi" w:hAnsiTheme="minorHAnsi" w:cstheme="minorHAnsi"/>
        </w:rPr>
        <w:t xml:space="preserve"> Critical Areas to standards and clusters</w:t>
      </w:r>
    </w:p>
    <w:p w:rsidR="008D7101" w:rsidRDefault="008D7101" w:rsidP="001A1BA7">
      <w:pPr>
        <w:rPr>
          <w:rFonts w:asciiTheme="minorHAnsi" w:hAnsiTheme="minorHAnsi" w:cstheme="minorHAnsi"/>
        </w:rPr>
      </w:pPr>
    </w:p>
    <w:p w:rsidR="008D7101" w:rsidRDefault="008D7101" w:rsidP="001A1B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What does </w:t>
      </w:r>
      <w:proofErr w:type="gramStart"/>
      <w:r>
        <w:rPr>
          <w:rFonts w:asciiTheme="minorHAnsi" w:hAnsiTheme="minorHAnsi" w:cstheme="minorHAnsi"/>
        </w:rPr>
        <w:t>a standards</w:t>
      </w:r>
      <w:proofErr w:type="gramEnd"/>
      <w:r>
        <w:rPr>
          <w:rFonts w:asciiTheme="minorHAnsi" w:hAnsiTheme="minorHAnsi" w:cstheme="minorHAnsi"/>
        </w:rPr>
        <w:t xml:space="preserve"> based classroom look like.</w:t>
      </w:r>
    </w:p>
    <w:p w:rsidR="001A1BA7" w:rsidRPr="001A1BA7" w:rsidRDefault="001A1BA7" w:rsidP="001A1BA7">
      <w:pPr>
        <w:rPr>
          <w:rFonts w:asciiTheme="minorHAnsi" w:hAnsiTheme="minorHAnsi" w:cstheme="minorHAnsi"/>
        </w:rPr>
      </w:pPr>
    </w:p>
    <w:p w:rsidR="001A1BA7" w:rsidRDefault="001A1BA7" w:rsidP="001A1BA7">
      <w:pPr>
        <w:jc w:val="center"/>
      </w:pPr>
    </w:p>
    <w:p w:rsidR="001A1BA7" w:rsidRDefault="001A1BA7" w:rsidP="001A1BA7">
      <w:pPr>
        <w:jc w:val="center"/>
      </w:pPr>
    </w:p>
    <w:p w:rsidR="00E51317" w:rsidRPr="00C51AF3" w:rsidRDefault="00E51317">
      <w:pPr>
        <w:rPr>
          <w:color w:val="632423" w:themeColor="accent2" w:themeShade="80"/>
        </w:rPr>
      </w:pPr>
    </w:p>
    <w:p w:rsidR="00D66F86" w:rsidRDefault="00D66F86" w:rsidP="00C51AF3">
      <w:pPr>
        <w:ind w:right="-720"/>
        <w:rPr>
          <w:color w:val="FF6600"/>
        </w:rPr>
      </w:pPr>
    </w:p>
    <w:p w:rsidR="00D66F86" w:rsidRPr="008D7101" w:rsidRDefault="00D66F86" w:rsidP="00C51AF3">
      <w:pPr>
        <w:ind w:right="-720"/>
      </w:pPr>
      <w:r w:rsidRPr="008D7101">
        <w:t>Assessment (rubrics) – what is the tasks focus and what do I want the kids to get out of this? Vs what is the extra?</w:t>
      </w:r>
      <w:r w:rsidR="00116692" w:rsidRPr="008D7101">
        <w:t xml:space="preserve">  Not</w:t>
      </w:r>
      <w:r w:rsidR="008D7101" w:rsidRPr="008D7101">
        <w:t xml:space="preserve"> every piece needs to be graded which pieces for grading which for driving my instruction.   Assessing Learning not how many points they got on an assignment.  </w:t>
      </w:r>
      <w:proofErr w:type="gramStart"/>
      <w:r w:rsidR="008D7101" w:rsidRPr="008D7101">
        <w:t xml:space="preserve">Assessment </w:t>
      </w:r>
      <w:r w:rsidR="008D7101" w:rsidRPr="008D7101">
        <w:rPr>
          <w:b/>
        </w:rPr>
        <w:t xml:space="preserve">for </w:t>
      </w:r>
      <w:r w:rsidR="008D7101" w:rsidRPr="008D7101">
        <w:t>learning.</w:t>
      </w:r>
      <w:proofErr w:type="gramEnd"/>
      <w:r w:rsidR="008D7101" w:rsidRPr="008D7101">
        <w:t xml:space="preserve">  (</w:t>
      </w:r>
      <w:proofErr w:type="gramStart"/>
      <w:r w:rsidR="008D7101" w:rsidRPr="008D7101">
        <w:t>have</w:t>
      </w:r>
      <w:proofErr w:type="gramEnd"/>
      <w:r w:rsidR="008D7101" w:rsidRPr="008D7101">
        <w:t xml:space="preserve"> found that if teach to the test kids don’t do well – if you teach well your kids will do better)</w:t>
      </w:r>
    </w:p>
    <w:p w:rsidR="00D66F86" w:rsidRDefault="00D66F86" w:rsidP="00C51AF3">
      <w:pPr>
        <w:ind w:right="-720"/>
        <w:rPr>
          <w:color w:val="FF6600"/>
        </w:rPr>
      </w:pPr>
    </w:p>
    <w:p w:rsidR="00D66F86" w:rsidRDefault="00D66F86" w:rsidP="00C51AF3">
      <w:pPr>
        <w:ind w:right="-720"/>
        <w:rPr>
          <w:color w:val="FF6600"/>
        </w:rPr>
      </w:pPr>
      <w:r>
        <w:rPr>
          <w:color w:val="FF6600"/>
        </w:rPr>
        <w:t>Procedural</w:t>
      </w:r>
      <w:r w:rsidR="00847C47">
        <w:rPr>
          <w:color w:val="FF6600"/>
        </w:rPr>
        <w:t xml:space="preserve"> </w:t>
      </w:r>
      <w:r w:rsidR="008D7101">
        <w:rPr>
          <w:color w:val="FF6600"/>
        </w:rPr>
        <w:t>(A series of actions conducted in a certain order or manner)</w:t>
      </w:r>
      <w:r>
        <w:rPr>
          <w:color w:val="FF6600"/>
        </w:rPr>
        <w:t xml:space="preserve"> </w:t>
      </w:r>
      <w:proofErr w:type="spellStart"/>
      <w:r>
        <w:rPr>
          <w:color w:val="FF6600"/>
        </w:rPr>
        <w:t>vs</w:t>
      </w:r>
      <w:proofErr w:type="spellEnd"/>
      <w:r>
        <w:rPr>
          <w:color w:val="FF6600"/>
        </w:rPr>
        <w:t xml:space="preserve"> Fluency</w:t>
      </w:r>
      <w:r w:rsidR="00847C47">
        <w:rPr>
          <w:color w:val="FF6600"/>
        </w:rPr>
        <w:t xml:space="preserve"> </w:t>
      </w:r>
      <w:r w:rsidR="008D7101">
        <w:rPr>
          <w:color w:val="FF6600"/>
        </w:rPr>
        <w:t>(the ability to express</w:t>
      </w:r>
      <w:r w:rsidR="00097CC0">
        <w:rPr>
          <w:color w:val="FF6600"/>
        </w:rPr>
        <w:t xml:space="preserve"> oneself easily and ac</w:t>
      </w:r>
      <w:r w:rsidR="008D7101">
        <w:rPr>
          <w:color w:val="FF6600"/>
        </w:rPr>
        <w:t>cu</w:t>
      </w:r>
      <w:r w:rsidR="00097CC0">
        <w:rPr>
          <w:color w:val="FF6600"/>
        </w:rPr>
        <w:t>r</w:t>
      </w:r>
      <w:r w:rsidR="008D7101">
        <w:rPr>
          <w:color w:val="FF6600"/>
        </w:rPr>
        <w:t>ately</w:t>
      </w:r>
      <w:proofErr w:type="gramStart"/>
      <w:r w:rsidR="008D7101">
        <w:rPr>
          <w:color w:val="FF6600"/>
        </w:rPr>
        <w:t xml:space="preserve">) </w:t>
      </w:r>
      <w:r w:rsidR="008D7101">
        <w:rPr>
          <w:color w:val="FF6600"/>
        </w:rPr>
        <w:tab/>
        <w:t>?</w:t>
      </w:r>
      <w:proofErr w:type="gramEnd"/>
    </w:p>
    <w:p w:rsidR="00D66F86" w:rsidRDefault="00D66F86" w:rsidP="00C51AF3">
      <w:pPr>
        <w:ind w:right="-720"/>
        <w:rPr>
          <w:color w:val="FF6600"/>
        </w:rPr>
      </w:pPr>
    </w:p>
    <w:p w:rsidR="00847C47" w:rsidRDefault="00847C47" w:rsidP="00847C47">
      <w:pPr>
        <w:ind w:right="-720"/>
        <w:rPr>
          <w:color w:val="FF6600"/>
        </w:rPr>
      </w:pPr>
      <w:r w:rsidRPr="00C51AF3">
        <w:rPr>
          <w:color w:val="FF6600"/>
        </w:rPr>
        <w:t>What about looking at what came before and what will come next.</w:t>
      </w:r>
    </w:p>
    <w:p w:rsidR="00847C47" w:rsidRDefault="00847C47" w:rsidP="00847C47">
      <w:pPr>
        <w:ind w:right="-720"/>
        <w:rPr>
          <w:color w:val="FF6600"/>
        </w:rPr>
      </w:pPr>
    </w:p>
    <w:p w:rsidR="00847C47" w:rsidRDefault="00847C47" w:rsidP="00847C47">
      <w:pPr>
        <w:ind w:right="-720"/>
        <w:rPr>
          <w:color w:val="FF6600"/>
        </w:rPr>
      </w:pPr>
    </w:p>
    <w:p w:rsidR="00847C47" w:rsidRDefault="00847C47" w:rsidP="00847C47">
      <w:pPr>
        <w:ind w:right="-720"/>
        <w:rPr>
          <w:color w:val="FF6600"/>
        </w:rPr>
      </w:pPr>
    </w:p>
    <w:p w:rsidR="00D25854" w:rsidRDefault="00847C47" w:rsidP="00847C47">
      <w:pPr>
        <w:ind w:right="-720"/>
      </w:pPr>
      <w:r>
        <w:t xml:space="preserve">Build capacity in School Districts so they can move forward. </w:t>
      </w:r>
    </w:p>
    <w:p w:rsidR="00D25854" w:rsidRDefault="00D25854" w:rsidP="00D25854">
      <w:pPr>
        <w:ind w:left="720" w:right="-720"/>
      </w:pPr>
      <w:r>
        <w:t xml:space="preserve">Help them learn the mathematics </w:t>
      </w:r>
      <w:r w:rsidRPr="00D25854">
        <w:rPr>
          <w:b/>
        </w:rPr>
        <w:t>content</w:t>
      </w:r>
      <w:r>
        <w:t xml:space="preserve"> and </w:t>
      </w:r>
      <w:r w:rsidRPr="00D25854">
        <w:rPr>
          <w:b/>
        </w:rPr>
        <w:t>pedagogy</w:t>
      </w:r>
      <w:r>
        <w:t>.</w:t>
      </w:r>
    </w:p>
    <w:p w:rsidR="00847C47" w:rsidRDefault="00847C47" w:rsidP="00D25854">
      <w:pPr>
        <w:ind w:right="-720"/>
      </w:pPr>
      <w:r>
        <w:t xml:space="preserve"> </w:t>
      </w:r>
      <w:r w:rsidR="00D25854">
        <w:tab/>
      </w:r>
      <w:r w:rsidR="00D25854">
        <w:tab/>
      </w:r>
      <w:r>
        <w:t xml:space="preserve">Provide vision of where they can go with this.  </w:t>
      </w:r>
    </w:p>
    <w:p w:rsidR="00847C47" w:rsidRPr="00847C47" w:rsidRDefault="00847C47" w:rsidP="00D25854">
      <w:pPr>
        <w:ind w:left="720" w:right="-720" w:firstLine="720"/>
      </w:pPr>
      <w:r>
        <w:t xml:space="preserve">Balanced idea! </w:t>
      </w:r>
    </w:p>
    <w:p w:rsidR="00D25854" w:rsidRDefault="00D25854" w:rsidP="00C51AF3">
      <w:pPr>
        <w:ind w:right="-720"/>
      </w:pPr>
      <w:r>
        <w:rPr>
          <w:color w:val="FF6600"/>
        </w:rPr>
        <w:tab/>
      </w:r>
      <w:r>
        <w:rPr>
          <w:color w:val="FF6600"/>
        </w:rPr>
        <w:tab/>
      </w:r>
      <w:r>
        <w:t>Providing what we know is best practice!</w:t>
      </w:r>
    </w:p>
    <w:p w:rsidR="00CA4503" w:rsidRDefault="00D25854" w:rsidP="00C51AF3">
      <w:pPr>
        <w:ind w:right="-720"/>
      </w:pPr>
      <w:r>
        <w:tab/>
      </w:r>
      <w:r>
        <w:tab/>
        <w:t>Common Core is different and the way you instruct it is different.</w:t>
      </w:r>
    </w:p>
    <w:p w:rsidR="00CA4503" w:rsidRDefault="00CA4503" w:rsidP="00CA4503">
      <w:pPr>
        <w:ind w:left="1440" w:right="-720"/>
      </w:pPr>
      <w:r>
        <w:t>No body expects the change to be immediate – as much as possible, as you see opportunities, not going to happen overnight.</w:t>
      </w:r>
    </w:p>
    <w:p w:rsidR="00CA4503" w:rsidRDefault="00CA4503" w:rsidP="00CA4503">
      <w:pPr>
        <w:ind w:right="-720"/>
      </w:pPr>
    </w:p>
    <w:p w:rsidR="00CA4503" w:rsidRDefault="00CA4503" w:rsidP="00CA4503">
      <w:pPr>
        <w:ind w:right="-720"/>
      </w:pPr>
    </w:p>
    <w:p w:rsidR="00CF7AAB" w:rsidRDefault="00CA4503" w:rsidP="00CA4503">
      <w:pPr>
        <w:ind w:right="-720"/>
      </w:pPr>
      <w:r>
        <w:t xml:space="preserve">How do we take a critical area </w:t>
      </w:r>
      <w:r w:rsidR="00CF7AAB">
        <w:t>and use it in our workshop</w:t>
      </w:r>
    </w:p>
    <w:p w:rsidR="00CF7AAB" w:rsidRDefault="00CF7AAB" w:rsidP="00CA4503">
      <w:pPr>
        <w:ind w:right="-720"/>
      </w:pPr>
    </w:p>
    <w:p w:rsidR="00CF7AAB" w:rsidRDefault="00CF7AAB" w:rsidP="00CA4503">
      <w:pPr>
        <w:ind w:right="-720"/>
        <w:rPr>
          <w:color w:val="FF6600"/>
        </w:rPr>
      </w:pPr>
      <w:r>
        <w:rPr>
          <w:color w:val="FF6600"/>
        </w:rPr>
        <w:t xml:space="preserve">Why use tasks? </w:t>
      </w:r>
      <w:proofErr w:type="gramStart"/>
      <w:r>
        <w:rPr>
          <w:color w:val="FF6600"/>
        </w:rPr>
        <w:t>Purpose of a task…</w:t>
      </w:r>
      <w:r w:rsidR="005D5E0E">
        <w:rPr>
          <w:color w:val="FF6600"/>
        </w:rPr>
        <w:t>.</w:t>
      </w:r>
      <w:proofErr w:type="gramEnd"/>
      <w:r w:rsidR="005D5E0E">
        <w:rPr>
          <w:color w:val="FF6600"/>
        </w:rPr>
        <w:t xml:space="preserve"> On the day we focus on t</w:t>
      </w:r>
      <w:r>
        <w:rPr>
          <w:color w:val="FF6600"/>
        </w:rPr>
        <w:t xml:space="preserve">asks we summarize the day with </w:t>
      </w:r>
      <w:proofErr w:type="gramStart"/>
      <w:r>
        <w:rPr>
          <w:color w:val="FF6600"/>
        </w:rPr>
        <w:t>This</w:t>
      </w:r>
      <w:proofErr w:type="gramEnd"/>
      <w:r>
        <w:rPr>
          <w:color w:val="FF6600"/>
        </w:rPr>
        <w:t xml:space="preserve"> question… generates a huge list! </w:t>
      </w:r>
      <w:proofErr w:type="gramStart"/>
      <w:r>
        <w:rPr>
          <w:color w:val="FF6600"/>
        </w:rPr>
        <w:t>A list that can’t easily be achieved otherwise.</w:t>
      </w:r>
      <w:proofErr w:type="gramEnd"/>
    </w:p>
    <w:p w:rsidR="00CF7AAB" w:rsidRDefault="00CF7AAB" w:rsidP="00CA4503">
      <w:pPr>
        <w:ind w:right="-720"/>
        <w:rPr>
          <w:color w:val="FF6600"/>
        </w:rPr>
      </w:pPr>
    </w:p>
    <w:p w:rsidR="00125BB2" w:rsidRDefault="005D5E0E" w:rsidP="00CA4503">
      <w:pPr>
        <w:ind w:right="-720"/>
        <w:rPr>
          <w:color w:val="FF6600"/>
        </w:rPr>
      </w:pPr>
      <w:r>
        <w:rPr>
          <w:color w:val="FF6600"/>
        </w:rPr>
        <w:t xml:space="preserve">Wouldn’t it be cool for the design group to use problems from regular texts and morph them into a </w:t>
      </w:r>
      <w:proofErr w:type="gramStart"/>
      <w:r>
        <w:rPr>
          <w:color w:val="FF6600"/>
        </w:rPr>
        <w:t>task.</w:t>
      </w:r>
      <w:proofErr w:type="gramEnd"/>
    </w:p>
    <w:p w:rsidR="00125BB2" w:rsidRDefault="00125BB2" w:rsidP="00CA4503">
      <w:pPr>
        <w:ind w:right="-720"/>
        <w:rPr>
          <w:color w:val="FF6600"/>
        </w:rPr>
      </w:pPr>
    </w:p>
    <w:p w:rsidR="00125BB2" w:rsidRDefault="00125BB2" w:rsidP="00CA4503">
      <w:pPr>
        <w:ind w:right="-720"/>
        <w:rPr>
          <w:color w:val="FF6600"/>
        </w:rPr>
      </w:pPr>
    </w:p>
    <w:p w:rsidR="00125BB2" w:rsidRDefault="00125BB2" w:rsidP="00CA4503">
      <w:pPr>
        <w:ind w:right="-720"/>
        <w:rPr>
          <w:color w:val="FF6600"/>
        </w:rPr>
      </w:pPr>
      <w:r>
        <w:rPr>
          <w:color w:val="FF6600"/>
        </w:rPr>
        <w:t>Vision – it could be split up into a little bit each day – heavier on day one.</w:t>
      </w:r>
    </w:p>
    <w:p w:rsidR="00125BB2" w:rsidRDefault="00125BB2" w:rsidP="00CA4503">
      <w:pPr>
        <w:ind w:right="-720"/>
        <w:rPr>
          <w:color w:val="FF6600"/>
        </w:rPr>
      </w:pPr>
    </w:p>
    <w:p w:rsidR="003576A1" w:rsidRDefault="003576A1" w:rsidP="00CA4503">
      <w:pPr>
        <w:ind w:right="-720"/>
        <w:rPr>
          <w:color w:val="FF6600"/>
        </w:rPr>
      </w:pPr>
      <w:r>
        <w:rPr>
          <w:color w:val="FF6600"/>
        </w:rPr>
        <w:t xml:space="preserve">Tasks centered </w:t>
      </w:r>
      <w:proofErr w:type="gramStart"/>
      <w:r>
        <w:rPr>
          <w:color w:val="FF6600"/>
        </w:rPr>
        <w:t>around</w:t>
      </w:r>
      <w:proofErr w:type="gramEnd"/>
      <w:r>
        <w:rPr>
          <w:color w:val="FF6600"/>
        </w:rPr>
        <w:t xml:space="preserve"> critical area. </w:t>
      </w:r>
      <w:proofErr w:type="gramStart"/>
      <w:r>
        <w:rPr>
          <w:color w:val="FF6600"/>
        </w:rPr>
        <w:t>1</w:t>
      </w:r>
      <w:r w:rsidRPr="003576A1">
        <w:rPr>
          <w:color w:val="FF6600"/>
          <w:vertAlign w:val="superscript"/>
        </w:rPr>
        <w:t>st</w:t>
      </w:r>
      <w:r>
        <w:rPr>
          <w:color w:val="FF6600"/>
        </w:rPr>
        <w:t xml:space="preserve"> – 3</w:t>
      </w:r>
      <w:r w:rsidRPr="003576A1">
        <w:rPr>
          <w:color w:val="FF6600"/>
          <w:vertAlign w:val="superscript"/>
        </w:rPr>
        <w:t>rd</w:t>
      </w:r>
      <w:r>
        <w:rPr>
          <w:color w:val="FF6600"/>
        </w:rPr>
        <w:t xml:space="preserve"> 4 areas….</w:t>
      </w:r>
      <w:proofErr w:type="gramEnd"/>
      <w:r>
        <w:rPr>
          <w:color w:val="FF6600"/>
        </w:rPr>
        <w:t xml:space="preserve"> Could we combine 2 or leave one off?</w:t>
      </w:r>
    </w:p>
    <w:p w:rsidR="003576A1" w:rsidRDefault="003576A1" w:rsidP="00CA4503">
      <w:pPr>
        <w:ind w:right="-720"/>
        <w:rPr>
          <w:color w:val="FF6600"/>
        </w:rPr>
      </w:pPr>
    </w:p>
    <w:p w:rsidR="003576A1" w:rsidRDefault="003576A1" w:rsidP="00CA4503">
      <w:pPr>
        <w:ind w:right="-720"/>
        <w:rPr>
          <w:color w:val="FF6600"/>
        </w:rPr>
      </w:pPr>
      <w:r>
        <w:rPr>
          <w:color w:val="FF6600"/>
        </w:rPr>
        <w:t>Practices</w:t>
      </w:r>
    </w:p>
    <w:p w:rsidR="003576A1" w:rsidRDefault="003576A1" w:rsidP="00CA4503">
      <w:pPr>
        <w:ind w:right="-720"/>
        <w:rPr>
          <w:color w:val="FF6600"/>
        </w:rPr>
      </w:pPr>
      <w:r>
        <w:rPr>
          <w:color w:val="FF6600"/>
        </w:rPr>
        <w:t>Cognitive Demand</w:t>
      </w:r>
    </w:p>
    <w:p w:rsidR="003576A1" w:rsidRDefault="003576A1" w:rsidP="00CA4503">
      <w:pPr>
        <w:ind w:right="-720"/>
        <w:rPr>
          <w:color w:val="FF6600"/>
        </w:rPr>
      </w:pPr>
      <w:r>
        <w:rPr>
          <w:color w:val="FF6600"/>
        </w:rPr>
        <w:t>LED – implementation</w:t>
      </w:r>
    </w:p>
    <w:p w:rsidR="003576A1" w:rsidRDefault="003576A1" w:rsidP="00CA4503">
      <w:pPr>
        <w:ind w:right="-720"/>
        <w:rPr>
          <w:color w:val="FF6600"/>
        </w:rPr>
      </w:pPr>
      <w:r>
        <w:rPr>
          <w:color w:val="FF6600"/>
        </w:rPr>
        <w:t>Purpose of task – Dan Meyer</w:t>
      </w:r>
    </w:p>
    <w:p w:rsidR="003576A1" w:rsidRDefault="003576A1" w:rsidP="00CA4503">
      <w:pPr>
        <w:ind w:right="-720"/>
        <w:rPr>
          <w:color w:val="FF6600"/>
        </w:rPr>
      </w:pPr>
      <w:r>
        <w:rPr>
          <w:color w:val="FF6600"/>
        </w:rPr>
        <w:t>Assessment</w:t>
      </w:r>
    </w:p>
    <w:p w:rsidR="003576A1" w:rsidRDefault="003576A1" w:rsidP="00CA4503">
      <w:pPr>
        <w:ind w:right="-720"/>
        <w:rPr>
          <w:color w:val="FF6600"/>
        </w:rPr>
      </w:pPr>
    </w:p>
    <w:p w:rsidR="002B707D" w:rsidRPr="002C3D29" w:rsidRDefault="003576A1" w:rsidP="00CA4503">
      <w:pPr>
        <w:ind w:right="-720"/>
      </w:pPr>
      <w:r w:rsidRPr="002C3D29">
        <w:t>Day 1</w:t>
      </w:r>
    </w:p>
    <w:p w:rsidR="003576A1" w:rsidRPr="002C3D29" w:rsidRDefault="003576A1" w:rsidP="00CA4503">
      <w:pPr>
        <w:ind w:right="-720"/>
      </w:pPr>
    </w:p>
    <w:p w:rsidR="003576A1" w:rsidRPr="002C3D29" w:rsidRDefault="0088715E" w:rsidP="00CA4503">
      <w:pPr>
        <w:ind w:right="-720"/>
      </w:pPr>
      <w:r w:rsidRPr="002C3D29">
        <w:t>*</w:t>
      </w:r>
      <w:r w:rsidR="003576A1" w:rsidRPr="002C3D29">
        <w:t>Vision Introduction</w:t>
      </w:r>
    </w:p>
    <w:p w:rsidR="003576A1" w:rsidRPr="002C3D29" w:rsidRDefault="003576A1" w:rsidP="00CA4503">
      <w:pPr>
        <w:ind w:right="-720"/>
      </w:pPr>
      <w:r w:rsidRPr="002C3D29">
        <w:tab/>
        <w:t>CC different – instructed different</w:t>
      </w:r>
    </w:p>
    <w:p w:rsidR="003576A1" w:rsidRPr="002C3D29" w:rsidRDefault="003576A1" w:rsidP="00CA4503">
      <w:pPr>
        <w:ind w:right="-720"/>
      </w:pPr>
      <w:r w:rsidRPr="002C3D29">
        <w:tab/>
        <w:t>Goals of CCA</w:t>
      </w:r>
    </w:p>
    <w:p w:rsidR="002B707D" w:rsidRPr="002C3D29" w:rsidRDefault="003576A1" w:rsidP="00CA4503">
      <w:pPr>
        <w:ind w:right="-720"/>
      </w:pPr>
      <w:r w:rsidRPr="002C3D29">
        <w:tab/>
      </w:r>
      <w:r w:rsidR="002B707D" w:rsidRPr="002C3D29">
        <w:tab/>
        <w:t>Content &amp; Pedagogy</w:t>
      </w:r>
    </w:p>
    <w:p w:rsidR="0086352D" w:rsidRPr="002C3D29" w:rsidRDefault="0086352D" w:rsidP="00CA4503">
      <w:pPr>
        <w:ind w:right="-720"/>
      </w:pPr>
    </w:p>
    <w:p w:rsidR="0086352D" w:rsidRPr="002C3D29" w:rsidRDefault="0086352D" w:rsidP="00CA4503">
      <w:pPr>
        <w:ind w:right="-720"/>
      </w:pPr>
      <w:r w:rsidRPr="002C3D29">
        <w:t>CC: Mathematical Practices</w:t>
      </w:r>
    </w:p>
    <w:p w:rsidR="002B707D" w:rsidRPr="002C3D29" w:rsidRDefault="0086352D" w:rsidP="00CA4503">
      <w:pPr>
        <w:ind w:right="-720"/>
      </w:pPr>
      <w:r w:rsidRPr="002C3D29">
        <w:t xml:space="preserve">Pedagogical: </w:t>
      </w:r>
      <w:r w:rsidR="00D10E3E" w:rsidRPr="002C3D29">
        <w:t xml:space="preserve">Worthwhile Mathematical </w:t>
      </w:r>
      <w:r w:rsidRPr="002C3D29">
        <w:t>Tasks</w:t>
      </w:r>
    </w:p>
    <w:p w:rsidR="0086352D" w:rsidRPr="002C3D29" w:rsidRDefault="0086352D" w:rsidP="00CA4503">
      <w:pPr>
        <w:ind w:right="-720"/>
      </w:pPr>
    </w:p>
    <w:p w:rsidR="002B707D" w:rsidRPr="002C3D29" w:rsidRDefault="002B707D" w:rsidP="00CA4503">
      <w:pPr>
        <w:ind w:right="-720"/>
      </w:pPr>
      <w:r w:rsidRPr="002C3D29">
        <w:t>Dan Meyer – Tasks</w:t>
      </w:r>
    </w:p>
    <w:p w:rsidR="002B707D" w:rsidRPr="002C3D29" w:rsidRDefault="002B707D" w:rsidP="00CA4503">
      <w:pPr>
        <w:ind w:right="-720"/>
      </w:pPr>
    </w:p>
    <w:p w:rsidR="002B707D" w:rsidRPr="002C3D29" w:rsidRDefault="002B707D" w:rsidP="002B707D">
      <w:pPr>
        <w:ind w:right="-720"/>
      </w:pPr>
      <w:r w:rsidRPr="002C3D29">
        <w:t>*8 Mathematical Practices Activity</w:t>
      </w:r>
    </w:p>
    <w:p w:rsidR="002B707D" w:rsidRPr="002C3D29" w:rsidRDefault="002B707D" w:rsidP="002B707D">
      <w:pPr>
        <w:ind w:right="-720"/>
      </w:pPr>
      <w:r w:rsidRPr="002C3D29">
        <w:tab/>
        <w:t>Use rubric after each task to determine which practices were being used.</w:t>
      </w:r>
    </w:p>
    <w:p w:rsidR="00B434D6" w:rsidRPr="002C3D29" w:rsidRDefault="00B434D6" w:rsidP="00CA4503">
      <w:pPr>
        <w:ind w:right="-720"/>
      </w:pPr>
    </w:p>
    <w:p w:rsidR="00B434D6" w:rsidRPr="002C3D29" w:rsidRDefault="00B434D6" w:rsidP="00CA4503">
      <w:pPr>
        <w:ind w:right="-720"/>
      </w:pPr>
      <w:r w:rsidRPr="002C3D29">
        <w:t>Critical Area Focus</w:t>
      </w:r>
    </w:p>
    <w:p w:rsidR="0088715E" w:rsidRPr="002C3D29" w:rsidRDefault="00B434D6" w:rsidP="00CA4503">
      <w:pPr>
        <w:ind w:right="-720"/>
      </w:pPr>
      <w:r w:rsidRPr="002C3D29">
        <w:tab/>
        <w:t>Tasks</w:t>
      </w:r>
    </w:p>
    <w:p w:rsidR="002B707D" w:rsidRPr="002C3D29" w:rsidRDefault="002B707D" w:rsidP="00CA4503">
      <w:pPr>
        <w:ind w:right="-720"/>
      </w:pPr>
    </w:p>
    <w:p w:rsidR="0088715E" w:rsidRPr="002C3D29" w:rsidRDefault="0088715E" w:rsidP="00CA4503">
      <w:pPr>
        <w:ind w:right="-720"/>
      </w:pPr>
      <w:r w:rsidRPr="002C3D29">
        <w:t>*Purpose of Tasks</w:t>
      </w:r>
      <w:r w:rsidR="004347B0" w:rsidRPr="002C3D29">
        <w:t xml:space="preserve"> (I want this as intro discussion on day 4!)</w:t>
      </w:r>
    </w:p>
    <w:p w:rsidR="004347B0" w:rsidRPr="002C3D29" w:rsidRDefault="004347B0" w:rsidP="00CA4503">
      <w:pPr>
        <w:ind w:right="-720"/>
      </w:pPr>
    </w:p>
    <w:p w:rsidR="002B707D" w:rsidRPr="002C3D29" w:rsidRDefault="002B707D" w:rsidP="00CA4503">
      <w:pPr>
        <w:ind w:right="-720"/>
      </w:pPr>
    </w:p>
    <w:p w:rsidR="002B707D" w:rsidRPr="002C3D29" w:rsidRDefault="002B707D" w:rsidP="00CA4503">
      <w:pPr>
        <w:ind w:right="-720"/>
      </w:pPr>
      <w:r w:rsidRPr="002C3D29">
        <w:t>End of day</w:t>
      </w:r>
      <w:r w:rsidR="00B434D6" w:rsidRPr="002C3D29">
        <w:t xml:space="preserve"> summary – </w:t>
      </w:r>
    </w:p>
    <w:p w:rsidR="002B707D" w:rsidRPr="002C3D29" w:rsidRDefault="002B707D" w:rsidP="00CA4503">
      <w:pPr>
        <w:ind w:right="-720"/>
      </w:pPr>
    </w:p>
    <w:p w:rsidR="00CF7AAB" w:rsidRPr="002C3D29" w:rsidRDefault="002B707D" w:rsidP="00CA4503">
      <w:pPr>
        <w:ind w:right="-720"/>
      </w:pPr>
      <w:r w:rsidRPr="002C3D29">
        <w:t>Day 2</w:t>
      </w:r>
    </w:p>
    <w:p w:rsidR="002B707D" w:rsidRPr="002C3D29" w:rsidRDefault="002B707D" w:rsidP="00CA4503">
      <w:pPr>
        <w:ind w:right="-720"/>
      </w:pPr>
    </w:p>
    <w:p w:rsidR="00FD5E14" w:rsidRPr="002C3D29" w:rsidRDefault="002B707D" w:rsidP="00CA4503">
      <w:pPr>
        <w:ind w:right="-720"/>
      </w:pPr>
      <w:proofErr w:type="gramStart"/>
      <w:r w:rsidRPr="002C3D29">
        <w:t>Vision</w:t>
      </w:r>
      <w:r w:rsidR="00FD5E14" w:rsidRPr="002C3D29">
        <w:t xml:space="preserve"> area of focus today.</w:t>
      </w:r>
      <w:proofErr w:type="gramEnd"/>
      <w:r w:rsidR="004347B0" w:rsidRPr="002C3D29">
        <w:t xml:space="preserve"> “What does a CC classroom look like?” snap shot</w:t>
      </w:r>
    </w:p>
    <w:p w:rsidR="00FD5E14" w:rsidRPr="002C3D29" w:rsidRDefault="00FD5E14" w:rsidP="00CA4503">
      <w:pPr>
        <w:ind w:right="-720"/>
      </w:pPr>
      <w:r w:rsidRPr="002C3D29">
        <w:tab/>
        <w:t>CC: Critical Areas</w:t>
      </w:r>
    </w:p>
    <w:p w:rsidR="002B707D" w:rsidRPr="002C3D29" w:rsidRDefault="0086352D" w:rsidP="00CA4503">
      <w:pPr>
        <w:ind w:right="-720"/>
      </w:pPr>
      <w:r w:rsidRPr="002C3D29">
        <w:tab/>
        <w:t>Peda</w:t>
      </w:r>
      <w:r w:rsidR="00FD5E14" w:rsidRPr="002C3D29">
        <w:t>gogical: Cognitive Demand</w:t>
      </w:r>
    </w:p>
    <w:p w:rsidR="002B707D" w:rsidRPr="002C3D29" w:rsidRDefault="002B707D" w:rsidP="002B707D">
      <w:pPr>
        <w:ind w:right="-720"/>
      </w:pPr>
    </w:p>
    <w:p w:rsidR="002B707D" w:rsidRPr="002C3D29" w:rsidRDefault="002B707D" w:rsidP="002B707D">
      <w:pPr>
        <w:ind w:right="-720"/>
      </w:pPr>
      <w:r w:rsidRPr="002C3D29">
        <w:t xml:space="preserve">*Critical Area </w:t>
      </w:r>
      <w:proofErr w:type="gramStart"/>
      <w:r w:rsidRPr="002C3D29">
        <w:t>break</w:t>
      </w:r>
      <w:proofErr w:type="gramEnd"/>
      <w:r w:rsidRPr="002C3D29">
        <w:t xml:space="preserve"> down </w:t>
      </w:r>
      <w:r w:rsidR="00FD5E14" w:rsidRPr="002C3D29">
        <w:t xml:space="preserve">Activity </w:t>
      </w:r>
      <w:r w:rsidRPr="002C3D29">
        <w:t>– where do the standards fall in each of the critical areas</w:t>
      </w:r>
      <w:r w:rsidRPr="002C3D29">
        <w:tab/>
      </w:r>
    </w:p>
    <w:p w:rsidR="00FD5E14" w:rsidRPr="002C3D29" w:rsidRDefault="00FD5E14" w:rsidP="00CA4503">
      <w:pPr>
        <w:ind w:right="-720"/>
      </w:pPr>
    </w:p>
    <w:p w:rsidR="00FD5E14" w:rsidRPr="002C3D29" w:rsidRDefault="00FD5E14" w:rsidP="00CA4503">
      <w:pPr>
        <w:ind w:right="-720"/>
      </w:pPr>
      <w:r w:rsidRPr="002C3D29">
        <w:t>Task</w:t>
      </w:r>
      <w:r w:rsidR="005266AC" w:rsidRPr="002C3D29">
        <w:t>s</w:t>
      </w:r>
      <w:r w:rsidRPr="002C3D29">
        <w:t xml:space="preserve"> here?</w:t>
      </w:r>
      <w:r w:rsidR="005266AC" w:rsidRPr="002C3D29">
        <w:t xml:space="preserve">  Discuss after Task – Which domains were addressed in this Task</w:t>
      </w:r>
    </w:p>
    <w:p w:rsidR="002B707D" w:rsidRPr="002C3D29" w:rsidRDefault="002B707D" w:rsidP="00CA4503">
      <w:pPr>
        <w:ind w:right="-720"/>
      </w:pPr>
    </w:p>
    <w:p w:rsidR="002B707D" w:rsidRPr="002C3D29" w:rsidRDefault="0088715E" w:rsidP="00CA4503">
      <w:pPr>
        <w:ind w:right="-720"/>
      </w:pPr>
      <w:r w:rsidRPr="002C3D29">
        <w:t>*</w:t>
      </w:r>
      <w:r w:rsidR="002B707D" w:rsidRPr="002C3D29">
        <w:t xml:space="preserve">Cognitive Demand </w:t>
      </w:r>
      <w:r w:rsidRPr="002C3D29">
        <w:t>Activity</w:t>
      </w:r>
    </w:p>
    <w:p w:rsidR="002B707D" w:rsidRPr="002C3D29" w:rsidRDefault="002B707D" w:rsidP="00CA4503">
      <w:pPr>
        <w:ind w:right="-720"/>
      </w:pPr>
      <w:r w:rsidRPr="002C3D29">
        <w:tab/>
        <w:t xml:space="preserve">What is CD and how to keep it </w:t>
      </w:r>
      <w:proofErr w:type="gramStart"/>
      <w:r w:rsidRPr="002C3D29">
        <w:t>high</w:t>
      </w:r>
      <w:proofErr w:type="gramEnd"/>
    </w:p>
    <w:p w:rsidR="005266AC" w:rsidRPr="002C3D29" w:rsidRDefault="002B707D" w:rsidP="00CA4503">
      <w:pPr>
        <w:ind w:right="-720"/>
      </w:pPr>
      <w:r w:rsidRPr="002C3D29">
        <w:tab/>
        <w:t>Discussion at end of each task of where CD is at – What kept it high? What caused it to go low?</w:t>
      </w:r>
    </w:p>
    <w:p w:rsidR="00CF7AAB" w:rsidRPr="002C3D29" w:rsidRDefault="005266AC" w:rsidP="00CA4503">
      <w:pPr>
        <w:ind w:right="-720"/>
      </w:pPr>
      <w:r w:rsidRPr="002C3D29">
        <w:tab/>
        <w:t>This is also a good place to discuss that each CD level is appropriate at different times.</w:t>
      </w:r>
    </w:p>
    <w:p w:rsidR="005266AC" w:rsidRPr="002C3D29" w:rsidRDefault="005266AC" w:rsidP="00CA4503">
      <w:pPr>
        <w:ind w:right="-720"/>
      </w:pPr>
    </w:p>
    <w:p w:rsidR="00FD5E14" w:rsidRPr="002C3D29" w:rsidRDefault="0086352D" w:rsidP="00CA4503">
      <w:pPr>
        <w:ind w:right="-720"/>
      </w:pPr>
      <w:r w:rsidRPr="002C3D29">
        <w:t>*</w:t>
      </w:r>
      <w:r w:rsidR="005266AC" w:rsidRPr="002C3D29">
        <w:t>Constructive Struggling</w:t>
      </w:r>
      <w:r w:rsidRPr="002C3D29">
        <w:t xml:space="preserve"> Article</w:t>
      </w:r>
      <w:r w:rsidR="005266AC" w:rsidRPr="002C3D29">
        <w:t xml:space="preserve"> – Kathy Seeley</w:t>
      </w:r>
    </w:p>
    <w:p w:rsidR="005266AC" w:rsidRPr="002C3D29" w:rsidRDefault="005266AC" w:rsidP="00CA4503">
      <w:pPr>
        <w:ind w:right="-720"/>
      </w:pPr>
    </w:p>
    <w:p w:rsidR="005266AC" w:rsidRPr="002C3D29" w:rsidRDefault="00FD5E14" w:rsidP="00CA4503">
      <w:pPr>
        <w:ind w:right="-720"/>
      </w:pPr>
      <w:r w:rsidRPr="002C3D29">
        <w:t>Critical Area Tasks – discuss cognitive demand of each task – provide evidence off CD rubric.</w:t>
      </w:r>
    </w:p>
    <w:p w:rsidR="00CF7AAB" w:rsidRPr="002C3D29" w:rsidRDefault="00CF7AAB" w:rsidP="00CA4503">
      <w:pPr>
        <w:ind w:right="-720"/>
      </w:pPr>
    </w:p>
    <w:p w:rsidR="00A4378D" w:rsidRPr="002C3D29" w:rsidRDefault="00A4378D" w:rsidP="00CA4503">
      <w:pPr>
        <w:ind w:right="-720"/>
      </w:pPr>
      <w:r w:rsidRPr="002C3D29">
        <w:t xml:space="preserve">End of day – </w:t>
      </w:r>
      <w:r w:rsidR="005C50ED" w:rsidRPr="002C3D29">
        <w:t>What will this critical area look like in my classroom?</w:t>
      </w:r>
    </w:p>
    <w:p w:rsidR="00A4378D" w:rsidRPr="002C3D29" w:rsidRDefault="00A4378D" w:rsidP="00CA4503">
      <w:pPr>
        <w:ind w:right="-720"/>
      </w:pPr>
    </w:p>
    <w:p w:rsidR="00A4378D" w:rsidRPr="002C3D29" w:rsidRDefault="00A4378D" w:rsidP="00CA4503">
      <w:pPr>
        <w:ind w:right="-720"/>
      </w:pPr>
    </w:p>
    <w:p w:rsidR="005266AC" w:rsidRPr="002C3D29" w:rsidRDefault="005266AC" w:rsidP="00CA4503">
      <w:pPr>
        <w:ind w:right="-720"/>
      </w:pPr>
    </w:p>
    <w:p w:rsidR="005266AC" w:rsidRPr="002C3D29" w:rsidRDefault="005266AC" w:rsidP="00CA4503">
      <w:pPr>
        <w:ind w:right="-720"/>
      </w:pPr>
    </w:p>
    <w:p w:rsidR="005266AC" w:rsidRPr="002C3D29" w:rsidRDefault="005266AC" w:rsidP="00CA4503">
      <w:pPr>
        <w:ind w:right="-720"/>
      </w:pPr>
    </w:p>
    <w:p w:rsidR="0088715E" w:rsidRPr="002C3D29" w:rsidRDefault="0088715E" w:rsidP="00CA4503">
      <w:pPr>
        <w:ind w:right="-720"/>
      </w:pPr>
      <w:r w:rsidRPr="002C3D29">
        <w:t>Day 3</w:t>
      </w:r>
    </w:p>
    <w:p w:rsidR="0088715E" w:rsidRPr="002C3D29" w:rsidRDefault="0088715E" w:rsidP="00CA4503">
      <w:pPr>
        <w:ind w:right="-720"/>
      </w:pPr>
    </w:p>
    <w:p w:rsidR="0086352D" w:rsidRPr="002C3D29" w:rsidRDefault="0088715E" w:rsidP="00CA4503">
      <w:pPr>
        <w:ind w:right="-720"/>
      </w:pPr>
      <w:r w:rsidRPr="002C3D29">
        <w:t xml:space="preserve">Vision </w:t>
      </w:r>
      <w:r w:rsidR="0086352D" w:rsidRPr="002C3D29">
        <w:t>“What does a CC classroom look like?” snap shot</w:t>
      </w:r>
    </w:p>
    <w:p w:rsidR="0086352D" w:rsidRPr="002C3D29" w:rsidRDefault="0086352D" w:rsidP="00CA4503">
      <w:pPr>
        <w:ind w:right="-720"/>
      </w:pPr>
    </w:p>
    <w:p w:rsidR="0086352D" w:rsidRPr="002C3D29" w:rsidRDefault="0086352D" w:rsidP="00CA4503">
      <w:pPr>
        <w:ind w:right="-720"/>
      </w:pPr>
      <w:r w:rsidRPr="002C3D29">
        <w:t xml:space="preserve">CC: Progression – </w:t>
      </w:r>
      <w:r w:rsidR="000451B9" w:rsidRPr="002C3D29">
        <w:t>Critical Areas Part 2</w:t>
      </w:r>
    </w:p>
    <w:p w:rsidR="000451B9" w:rsidRPr="002C3D29" w:rsidRDefault="0086352D" w:rsidP="00CA4503">
      <w:pPr>
        <w:ind w:right="-720"/>
      </w:pPr>
      <w:r w:rsidRPr="002C3D29">
        <w:t xml:space="preserve">Pedagogical: </w:t>
      </w:r>
      <w:proofErr w:type="gramStart"/>
      <w:r w:rsidRPr="002C3D29">
        <w:t>3 part</w:t>
      </w:r>
      <w:proofErr w:type="gramEnd"/>
      <w:r w:rsidRPr="002C3D29">
        <w:t xml:space="preserve"> lesson design</w:t>
      </w:r>
      <w:r w:rsidR="000451B9" w:rsidRPr="002C3D29">
        <w:t>, How these tasks were created – where we started.</w:t>
      </w:r>
    </w:p>
    <w:p w:rsidR="005266AC" w:rsidRPr="002C3D29" w:rsidRDefault="005266AC" w:rsidP="00CA4503">
      <w:pPr>
        <w:ind w:right="-720"/>
      </w:pPr>
    </w:p>
    <w:p w:rsidR="005266AC" w:rsidRPr="002C3D29" w:rsidRDefault="00D10E3E" w:rsidP="00CA4503">
      <w:pPr>
        <w:ind w:right="-720"/>
      </w:pPr>
      <w:r w:rsidRPr="002C3D29">
        <w:t>*</w:t>
      </w:r>
      <w:r w:rsidR="005266AC" w:rsidRPr="002C3D29">
        <w:t xml:space="preserve">LED </w:t>
      </w:r>
    </w:p>
    <w:p w:rsidR="007A3B11" w:rsidRPr="002C3D29" w:rsidRDefault="005266AC" w:rsidP="00CA4503">
      <w:pPr>
        <w:ind w:right="-720"/>
      </w:pPr>
      <w:r w:rsidRPr="002C3D29">
        <w:tab/>
        <w:t xml:space="preserve">Video </w:t>
      </w:r>
      <w:r w:rsidR="0086352D" w:rsidRPr="002C3D29">
        <w:t>of classroom</w:t>
      </w:r>
    </w:p>
    <w:p w:rsidR="007A3B11" w:rsidRPr="002C3D29" w:rsidRDefault="007A3B11" w:rsidP="00CA4503">
      <w:pPr>
        <w:ind w:right="-720"/>
      </w:pPr>
    </w:p>
    <w:p w:rsidR="007A3B11" w:rsidRPr="002C3D29" w:rsidRDefault="007A3B11" w:rsidP="007A3B11">
      <w:pPr>
        <w:ind w:left="720" w:right="-720"/>
      </w:pPr>
      <w:r w:rsidRPr="002C3D29">
        <w:t xml:space="preserve">*Template – Questions to add here to help guide the creations of good task: CD, Purpose, Expected outcomes, Presentation thoughts, Proficient kids will show, </w:t>
      </w:r>
      <w:proofErr w:type="gramStart"/>
      <w:r w:rsidRPr="002C3D29">
        <w:t>Non proficient</w:t>
      </w:r>
      <w:proofErr w:type="gramEnd"/>
      <w:r w:rsidRPr="002C3D29">
        <w:t xml:space="preserve"> will show. Include Assessment in Template – ideas/ways to assess this.</w:t>
      </w:r>
    </w:p>
    <w:p w:rsidR="00D10E3E" w:rsidRPr="002C3D29" w:rsidRDefault="00D10E3E" w:rsidP="00CA4503">
      <w:pPr>
        <w:ind w:right="-720"/>
      </w:pPr>
    </w:p>
    <w:p w:rsidR="00D10E3E" w:rsidRPr="002C3D29" w:rsidRDefault="00D10E3E" w:rsidP="00CA4503">
      <w:pPr>
        <w:ind w:right="-720"/>
      </w:pPr>
      <w:r w:rsidRPr="002C3D29">
        <w:t>Critical Area Tasks</w:t>
      </w:r>
    </w:p>
    <w:p w:rsidR="0086352D" w:rsidRPr="002C3D29" w:rsidRDefault="00D10E3E" w:rsidP="00CA4503">
      <w:pPr>
        <w:ind w:right="-720"/>
      </w:pPr>
      <w:r w:rsidRPr="002C3D29">
        <w:tab/>
        <w:t xml:space="preserve">Analyze the task put it in the </w:t>
      </w:r>
      <w:proofErr w:type="gramStart"/>
      <w:r w:rsidRPr="002C3D29">
        <w:t>three part</w:t>
      </w:r>
      <w:proofErr w:type="gramEnd"/>
      <w:r w:rsidRPr="002C3D29">
        <w:t xml:space="preserve"> lesson – explicitly showing how we put this task together.</w:t>
      </w:r>
    </w:p>
    <w:p w:rsidR="0012654E" w:rsidRPr="002C3D29" w:rsidRDefault="0012654E" w:rsidP="00CA4503">
      <w:pPr>
        <w:ind w:right="-720"/>
      </w:pPr>
    </w:p>
    <w:p w:rsidR="0012654E" w:rsidRPr="002C3D29" w:rsidRDefault="0012654E" w:rsidP="00CA4503">
      <w:pPr>
        <w:ind w:right="-720"/>
      </w:pPr>
      <w:r w:rsidRPr="002C3D29">
        <w:t>How you choose the word problem. Dan Meyer video</w:t>
      </w:r>
    </w:p>
    <w:p w:rsidR="00D10E3E" w:rsidRPr="002C3D29" w:rsidRDefault="00D10E3E" w:rsidP="00CA4503">
      <w:pPr>
        <w:ind w:right="-720"/>
      </w:pPr>
    </w:p>
    <w:p w:rsidR="00D10E3E" w:rsidRPr="002C3D29" w:rsidRDefault="00D10E3E" w:rsidP="00D10E3E">
      <w:pPr>
        <w:ind w:right="-720"/>
      </w:pPr>
      <w:r w:rsidRPr="002C3D29">
        <w:t>Critical Area Tasks</w:t>
      </w:r>
    </w:p>
    <w:p w:rsidR="000451B9" w:rsidRPr="002C3D29" w:rsidRDefault="00D10E3E" w:rsidP="00D10E3E">
      <w:pPr>
        <w:ind w:right="-720"/>
      </w:pPr>
      <w:r w:rsidRPr="002C3D29">
        <w:tab/>
        <w:t xml:space="preserve">Take task and create the </w:t>
      </w:r>
      <w:proofErr w:type="gramStart"/>
      <w:r w:rsidRPr="002C3D29">
        <w:t>3 part</w:t>
      </w:r>
      <w:proofErr w:type="gramEnd"/>
      <w:r w:rsidRPr="002C3D29">
        <w:t xml:space="preserve"> lesson with it.</w:t>
      </w:r>
    </w:p>
    <w:p w:rsidR="00D10E3E" w:rsidRPr="002C3D29" w:rsidRDefault="00D10E3E" w:rsidP="00D10E3E">
      <w:pPr>
        <w:ind w:right="-720"/>
      </w:pPr>
    </w:p>
    <w:p w:rsidR="002F358A" w:rsidRPr="002C3D29" w:rsidRDefault="002F358A" w:rsidP="00CA4503">
      <w:pPr>
        <w:ind w:right="-720"/>
      </w:pPr>
      <w:r w:rsidRPr="002C3D29">
        <w:t xml:space="preserve">Assessment </w:t>
      </w:r>
    </w:p>
    <w:p w:rsidR="002F358A" w:rsidRPr="002C3D29" w:rsidRDefault="002F358A" w:rsidP="00CA4503">
      <w:pPr>
        <w:ind w:right="-720"/>
      </w:pPr>
    </w:p>
    <w:p w:rsidR="00A4378D" w:rsidRPr="002C3D29" w:rsidRDefault="00A4378D" w:rsidP="00CA4503">
      <w:pPr>
        <w:ind w:right="-720"/>
      </w:pPr>
    </w:p>
    <w:p w:rsidR="004347B0" w:rsidRPr="002C3D29" w:rsidRDefault="00A4378D" w:rsidP="00CA4503">
      <w:pPr>
        <w:ind w:right="-720"/>
      </w:pPr>
      <w:r w:rsidRPr="002C3D29">
        <w:t xml:space="preserve">End of day - </w:t>
      </w:r>
      <w:r w:rsidR="005C50ED" w:rsidRPr="002C3D29">
        <w:t>What will this critical area look like in my classroom?</w:t>
      </w:r>
    </w:p>
    <w:p w:rsidR="004347B0" w:rsidRPr="002C3D29" w:rsidRDefault="004347B0" w:rsidP="00CA4503">
      <w:pPr>
        <w:ind w:right="-720"/>
      </w:pPr>
    </w:p>
    <w:p w:rsidR="004347B0" w:rsidRPr="002C3D29" w:rsidRDefault="004347B0" w:rsidP="00CA4503">
      <w:pPr>
        <w:ind w:right="-720"/>
      </w:pPr>
    </w:p>
    <w:p w:rsidR="004347B0" w:rsidRPr="002C3D29" w:rsidRDefault="004347B0" w:rsidP="00CA4503">
      <w:pPr>
        <w:ind w:right="-720"/>
      </w:pPr>
      <w:r w:rsidRPr="002C3D29">
        <w:t>Day 4</w:t>
      </w:r>
    </w:p>
    <w:p w:rsidR="004347B0" w:rsidRPr="002C3D29" w:rsidRDefault="004347B0" w:rsidP="00CA4503">
      <w:pPr>
        <w:ind w:right="-720"/>
      </w:pPr>
    </w:p>
    <w:p w:rsidR="00D10E3E" w:rsidRPr="002C3D29" w:rsidRDefault="004347B0" w:rsidP="00CA4503">
      <w:pPr>
        <w:ind w:right="-720"/>
      </w:pPr>
      <w:r w:rsidRPr="002C3D29">
        <w:t>Vision “What does a CC classroom look like?” snap shot</w:t>
      </w:r>
    </w:p>
    <w:p w:rsidR="000451B9" w:rsidRPr="002C3D29" w:rsidRDefault="000451B9" w:rsidP="00CA4503">
      <w:pPr>
        <w:ind w:right="-720"/>
      </w:pPr>
      <w:r w:rsidRPr="002C3D29">
        <w:t>CC:</w:t>
      </w:r>
      <w:r w:rsidR="00D645A0" w:rsidRPr="002C3D29">
        <w:t xml:space="preserve">  Critical Area</w:t>
      </w:r>
    </w:p>
    <w:p w:rsidR="002F358A" w:rsidRPr="002C3D29" w:rsidRDefault="000451B9" w:rsidP="00CA4503">
      <w:pPr>
        <w:ind w:right="-720"/>
      </w:pPr>
      <w:r w:rsidRPr="002C3D29">
        <w:t>Pedagogical: Creating Tasks</w:t>
      </w:r>
      <w:r w:rsidR="002F358A" w:rsidRPr="002C3D29">
        <w:t>, Presenting Tasks</w:t>
      </w:r>
    </w:p>
    <w:p w:rsidR="00D645A0" w:rsidRPr="002C3D29" w:rsidRDefault="00D645A0" w:rsidP="00CA4503">
      <w:pPr>
        <w:ind w:right="-720"/>
      </w:pPr>
    </w:p>
    <w:p w:rsidR="00D645A0" w:rsidRPr="002C3D29" w:rsidRDefault="00D645A0" w:rsidP="00CA4503">
      <w:pPr>
        <w:ind w:right="-720"/>
      </w:pPr>
      <w:r w:rsidRPr="002C3D29">
        <w:t>What is the purpose of a worthwhile mathematical task?</w:t>
      </w:r>
    </w:p>
    <w:p w:rsidR="002F358A" w:rsidRPr="002C3D29" w:rsidRDefault="002F358A" w:rsidP="00CA4503">
      <w:pPr>
        <w:ind w:right="-720"/>
      </w:pPr>
    </w:p>
    <w:p w:rsidR="002F358A" w:rsidRPr="002C3D29" w:rsidRDefault="002F358A" w:rsidP="00CA4503">
      <w:pPr>
        <w:ind w:right="-720"/>
      </w:pPr>
      <w:proofErr w:type="gramStart"/>
      <w:r w:rsidRPr="002C3D29">
        <w:t>Practice facilitating a task.</w:t>
      </w:r>
      <w:proofErr w:type="gramEnd"/>
    </w:p>
    <w:p w:rsidR="004347B0" w:rsidRPr="002C3D29" w:rsidRDefault="004347B0" w:rsidP="00CA4503">
      <w:pPr>
        <w:ind w:right="-720"/>
      </w:pPr>
    </w:p>
    <w:p w:rsidR="002F358A" w:rsidRPr="002C3D29" w:rsidRDefault="004347B0" w:rsidP="002F358A">
      <w:pPr>
        <w:ind w:right="-720"/>
      </w:pPr>
      <w:proofErr w:type="gramStart"/>
      <w:r w:rsidRPr="002C3D29">
        <w:t>Bank of problems for teachers to change into tasks.</w:t>
      </w:r>
      <w:proofErr w:type="gramEnd"/>
      <w:r w:rsidRPr="002C3D29">
        <w:t xml:space="preserve"> Could be focused on 4</w:t>
      </w:r>
      <w:r w:rsidRPr="002C3D29">
        <w:rPr>
          <w:vertAlign w:val="superscript"/>
        </w:rPr>
        <w:t>th</w:t>
      </w:r>
      <w:r w:rsidRPr="002C3D29">
        <w:t xml:space="preserve"> critical area.</w:t>
      </w:r>
    </w:p>
    <w:p w:rsidR="002F358A" w:rsidRDefault="002F358A" w:rsidP="002F358A">
      <w:pPr>
        <w:ind w:right="-720"/>
        <w:rPr>
          <w:color w:val="FF6600"/>
        </w:rPr>
      </w:pPr>
    </w:p>
    <w:p w:rsidR="002C3D29" w:rsidRDefault="002C3D29" w:rsidP="002F358A">
      <w:pPr>
        <w:ind w:right="-720"/>
        <w:rPr>
          <w:color w:val="FF6600"/>
        </w:rPr>
      </w:pPr>
      <w:r>
        <w:rPr>
          <w:color w:val="FF6600"/>
        </w:rPr>
        <w:t>Lead facilitators – facilitate certain tasks/activities with Design team.</w:t>
      </w:r>
    </w:p>
    <w:p w:rsidR="00750C06" w:rsidRPr="002C3D29" w:rsidRDefault="002C3D29" w:rsidP="002F358A">
      <w:pPr>
        <w:ind w:right="-720"/>
        <w:rPr>
          <w:color w:val="FF6600"/>
        </w:rPr>
      </w:pPr>
      <w:r>
        <w:rPr>
          <w:color w:val="FF6600"/>
        </w:rPr>
        <w:t>Design team facilitate the 4 days to train the facilitators</w:t>
      </w:r>
    </w:p>
    <w:sectPr w:rsidR="00750C06" w:rsidRPr="002C3D29" w:rsidSect="00E513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1008" w:footer="360" w:gutter="0"/>
      <w:noEndnote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2F358A" w:rsidRDefault="002F358A" w:rsidP="00750C06">
      <w:r>
        <w:separator/>
      </w:r>
    </w:p>
  </w:endnote>
  <w:endnote w:type="continuationSeparator" w:id="1">
    <w:p w:rsidR="002F358A" w:rsidRDefault="002F358A" w:rsidP="00750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F358A" w:rsidRDefault="002F358A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F358A" w:rsidRDefault="002F358A" w:rsidP="00DA3B8B">
    <w:pPr>
      <w:pStyle w:val="Footer"/>
      <w:tabs>
        <w:tab w:val="clear" w:pos="4680"/>
        <w:tab w:val="clear" w:pos="9360"/>
      </w:tabs>
    </w:pPr>
    <w:r>
      <w:rPr>
        <w:noProof/>
      </w:rPr>
      <w:drawing>
        <wp:anchor distT="0" distB="0" distL="114300" distR="114300" simplePos="0" relativeHeight="251657215" behindDoc="1" locked="0" layoutInCell="0" allowOverlap="0">
          <wp:simplePos x="0" y="0"/>
          <wp:positionH relativeFrom="page">
            <wp:align>center</wp:align>
          </wp:positionH>
          <wp:positionV relativeFrom="bottomMargin">
            <wp:posOffset>-106680</wp:posOffset>
          </wp:positionV>
          <wp:extent cx="7052310" cy="441960"/>
          <wp:effectExtent l="19050" t="0" r="0" b="0"/>
          <wp:wrapNone/>
          <wp:docPr id="8" name="Picture 7" descr="USOEbot ltrh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SOEbot ltrhd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52310" cy="44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F358A" w:rsidRDefault="002F358A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2F358A" w:rsidRDefault="002F358A" w:rsidP="00750C06">
      <w:r>
        <w:separator/>
      </w:r>
    </w:p>
  </w:footnote>
  <w:footnote w:type="continuationSeparator" w:id="1">
    <w:p w:rsidR="002F358A" w:rsidRDefault="002F358A" w:rsidP="00750C06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F358A" w:rsidRDefault="002F358A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F358A" w:rsidRDefault="002F358A" w:rsidP="003273F6">
    <w:pPr>
      <w:ind w:right="-576"/>
    </w:pPr>
    <w:r>
      <w:rPr>
        <w:noProof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page">
            <wp:align>center</wp:align>
          </wp:positionH>
          <wp:positionV relativeFrom="margin">
            <wp:posOffset>-457200</wp:posOffset>
          </wp:positionV>
          <wp:extent cx="7319010" cy="929640"/>
          <wp:effectExtent l="19050" t="0" r="0" b="0"/>
          <wp:wrapSquare wrapText="bothSides"/>
          <wp:docPr id="9" name="Picture 8" descr="USOE topp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SOE topp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19010" cy="929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2F358A" w:rsidRDefault="002F358A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55E7DED"/>
    <w:multiLevelType w:val="hybridMultilevel"/>
    <w:tmpl w:val="C09EE090"/>
    <w:lvl w:ilvl="0" w:tplc="81FADC94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15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0C06"/>
    <w:rsid w:val="000451B9"/>
    <w:rsid w:val="00097CC0"/>
    <w:rsid w:val="00116692"/>
    <w:rsid w:val="00125BB2"/>
    <w:rsid w:val="0012654E"/>
    <w:rsid w:val="00161452"/>
    <w:rsid w:val="001A1BA7"/>
    <w:rsid w:val="00262BCD"/>
    <w:rsid w:val="0026490A"/>
    <w:rsid w:val="00280EF3"/>
    <w:rsid w:val="002967F3"/>
    <w:rsid w:val="002B707D"/>
    <w:rsid w:val="002C3D29"/>
    <w:rsid w:val="002F358A"/>
    <w:rsid w:val="003273F6"/>
    <w:rsid w:val="003576A1"/>
    <w:rsid w:val="00395BF9"/>
    <w:rsid w:val="003C3D9E"/>
    <w:rsid w:val="00430FAE"/>
    <w:rsid w:val="004347B0"/>
    <w:rsid w:val="005266AC"/>
    <w:rsid w:val="005B5980"/>
    <w:rsid w:val="005C50ED"/>
    <w:rsid w:val="005D5E0E"/>
    <w:rsid w:val="006903D0"/>
    <w:rsid w:val="00750C06"/>
    <w:rsid w:val="007A3B11"/>
    <w:rsid w:val="00837781"/>
    <w:rsid w:val="00847C47"/>
    <w:rsid w:val="0086352D"/>
    <w:rsid w:val="0088547E"/>
    <w:rsid w:val="0088715E"/>
    <w:rsid w:val="008D7101"/>
    <w:rsid w:val="008F3915"/>
    <w:rsid w:val="0095092B"/>
    <w:rsid w:val="009C216C"/>
    <w:rsid w:val="009D0AC9"/>
    <w:rsid w:val="00A11EDA"/>
    <w:rsid w:val="00A22F6F"/>
    <w:rsid w:val="00A4378D"/>
    <w:rsid w:val="00A71897"/>
    <w:rsid w:val="00AB5D00"/>
    <w:rsid w:val="00B434D6"/>
    <w:rsid w:val="00C10A50"/>
    <w:rsid w:val="00C27B79"/>
    <w:rsid w:val="00C51AF3"/>
    <w:rsid w:val="00CA4503"/>
    <w:rsid w:val="00CF7AAB"/>
    <w:rsid w:val="00D10E3E"/>
    <w:rsid w:val="00D215EF"/>
    <w:rsid w:val="00D25854"/>
    <w:rsid w:val="00D36171"/>
    <w:rsid w:val="00D645A0"/>
    <w:rsid w:val="00D66F86"/>
    <w:rsid w:val="00DA3B8B"/>
    <w:rsid w:val="00DC132B"/>
    <w:rsid w:val="00DC1A03"/>
    <w:rsid w:val="00DF693D"/>
    <w:rsid w:val="00E24C58"/>
    <w:rsid w:val="00E44988"/>
    <w:rsid w:val="00E51317"/>
    <w:rsid w:val="00E949D2"/>
    <w:rsid w:val="00E976DB"/>
    <w:rsid w:val="00EE2EAB"/>
    <w:rsid w:val="00F67074"/>
    <w:rsid w:val="00F72360"/>
    <w:rsid w:val="00FA70E2"/>
    <w:rsid w:val="00FD5E14"/>
  </w:rsids>
  <m:mathPr>
    <m:mathFont m:val="WP IconicSymbols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FootnoteReference">
    <w:name w:val="footnote reference"/>
    <w:uiPriority w:val="99"/>
    <w:rsid w:val="00D36171"/>
  </w:style>
  <w:style w:type="paragraph" w:styleId="Header">
    <w:name w:val="header"/>
    <w:basedOn w:val="Normal"/>
    <w:link w:val="HeaderChar"/>
    <w:uiPriority w:val="99"/>
    <w:semiHidden/>
    <w:unhideWhenUsed/>
    <w:rsid w:val="00DF69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693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F69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693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D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D0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35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header" Target="header1.xml"/><Relationship Id="rId1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9" Type="http://schemas.openxmlformats.org/officeDocument/2006/relationships/footer" Target="footer1.xml"/><Relationship Id="rId3" Type="http://schemas.openxmlformats.org/officeDocument/2006/relationships/settings" Target="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6</Pages>
  <Words>807</Words>
  <Characters>4602</Characters>
  <Application>Microsoft Word 12.1.0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Office of Education</Company>
  <LinksUpToDate>false</LinksUpToDate>
  <CharactersWithSpaces>5651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USOE</dc:creator>
  <cp:lastModifiedBy>Dawn Barson</cp:lastModifiedBy>
  <cp:revision>5</cp:revision>
  <cp:lastPrinted>2010-02-17T21:07:00Z</cp:lastPrinted>
  <dcterms:created xsi:type="dcterms:W3CDTF">2011-10-24T15:07:00Z</dcterms:created>
  <dcterms:modified xsi:type="dcterms:W3CDTF">2011-10-24T20:57:00Z</dcterms:modified>
</cp:coreProperties>
</file>