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564" w:rsidRPr="00770C4F" w:rsidRDefault="00DE0638" w:rsidP="00770C4F">
      <w:pPr>
        <w:jc w:val="center"/>
        <w:rPr>
          <w:b/>
          <w:sz w:val="36"/>
          <w:szCs w:val="36"/>
          <w:u w:val="single"/>
        </w:rPr>
      </w:pPr>
      <w:r w:rsidRPr="00770C4F">
        <w:rPr>
          <w:b/>
          <w:sz w:val="36"/>
          <w:szCs w:val="36"/>
          <w:u w:val="single"/>
        </w:rPr>
        <w:t>Expressions and Equations</w:t>
      </w:r>
    </w:p>
    <w:p w:rsidR="00DE0638" w:rsidRDefault="00DE0638">
      <w:r w:rsidRPr="00770C4F">
        <w:rPr>
          <w:b/>
          <w:sz w:val="28"/>
          <w:szCs w:val="28"/>
          <w:u w:val="single"/>
        </w:rPr>
        <w:t>Standard 8</w:t>
      </w:r>
      <w:r>
        <w:t>:  Write an inequality of the form x&gt;c or x&lt;c to represent a constraint or condition in a real-world or mathematical problem.  Recognize that inequalities of the form x&gt;c or x&lt;c have infinitely many solutions; represent solutions of such inequalities on number line diagrams.</w:t>
      </w:r>
    </w:p>
    <w:p w:rsidR="0004722A" w:rsidRDefault="0004722A"/>
    <w:p w:rsidR="0004722A" w:rsidRPr="008F6C18" w:rsidRDefault="0004722A" w:rsidP="0004722A">
      <w:pPr>
        <w:rPr>
          <w:b/>
          <w:sz w:val="28"/>
          <w:szCs w:val="28"/>
          <w:u w:val="single"/>
        </w:rPr>
      </w:pPr>
      <w:r w:rsidRPr="008F6C18">
        <w:rPr>
          <w:b/>
          <w:sz w:val="28"/>
          <w:szCs w:val="28"/>
          <w:u w:val="single"/>
        </w:rPr>
        <w:t xml:space="preserve">Vacation Task </w:t>
      </w:r>
      <w:r w:rsidR="00926037">
        <w:rPr>
          <w:b/>
          <w:sz w:val="28"/>
          <w:szCs w:val="28"/>
          <w:u w:val="single"/>
        </w:rPr>
        <w:t xml:space="preserve">I </w:t>
      </w:r>
      <w:r w:rsidRPr="008F6C18">
        <w:rPr>
          <w:b/>
          <w:sz w:val="28"/>
          <w:szCs w:val="28"/>
          <w:u w:val="single"/>
        </w:rPr>
        <w:t>for EE 8</w:t>
      </w:r>
    </w:p>
    <w:p w:rsidR="0004722A" w:rsidRDefault="0004722A" w:rsidP="0004722A">
      <w:r>
        <w:t>Your family went on a vacation. Entry fees for the entire family for an amusement park for Thursday totaled $275.00.  How much money could the family have spent that day?</w:t>
      </w:r>
    </w:p>
    <w:p w:rsidR="00782F42" w:rsidRDefault="00782F42" w:rsidP="00782F42">
      <w:pPr>
        <w:rPr>
          <w:b/>
          <w:sz w:val="28"/>
          <w:szCs w:val="28"/>
          <w:u w:val="single"/>
        </w:rPr>
      </w:pPr>
      <w:r w:rsidRPr="008F6C18">
        <w:rPr>
          <w:b/>
          <w:sz w:val="28"/>
          <w:szCs w:val="28"/>
          <w:u w:val="single"/>
        </w:rPr>
        <w:t xml:space="preserve">Vacation Task </w:t>
      </w:r>
      <w:r>
        <w:rPr>
          <w:b/>
          <w:sz w:val="28"/>
          <w:szCs w:val="28"/>
          <w:u w:val="single"/>
        </w:rPr>
        <w:t xml:space="preserve">II </w:t>
      </w:r>
      <w:r w:rsidRPr="008F6C18">
        <w:rPr>
          <w:b/>
          <w:sz w:val="28"/>
          <w:szCs w:val="28"/>
          <w:u w:val="single"/>
        </w:rPr>
        <w:t>for EE 8</w:t>
      </w:r>
    </w:p>
    <w:p w:rsidR="00782F42" w:rsidRPr="00782F42" w:rsidRDefault="00782F42" w:rsidP="00782F42">
      <w:pPr>
        <w:rPr>
          <w:sz w:val="24"/>
          <w:szCs w:val="24"/>
        </w:rPr>
      </w:pPr>
      <w:r>
        <w:rPr>
          <w:sz w:val="24"/>
          <w:szCs w:val="24"/>
        </w:rPr>
        <w:t>We just found out that Dad set a budget of $500.00 for the day.  Do his solutions look different than ours?</w:t>
      </w:r>
    </w:p>
    <w:p w:rsidR="00782F42" w:rsidRDefault="00782F42" w:rsidP="0004722A"/>
    <w:p w:rsidR="00782F42" w:rsidRPr="008F6C18" w:rsidRDefault="00782F42" w:rsidP="00782F42">
      <w:pPr>
        <w:rPr>
          <w:b/>
          <w:sz w:val="28"/>
          <w:szCs w:val="28"/>
          <w:u w:val="single"/>
        </w:rPr>
      </w:pPr>
      <w:r w:rsidRPr="008F6C18">
        <w:rPr>
          <w:b/>
          <w:sz w:val="28"/>
          <w:szCs w:val="28"/>
          <w:u w:val="single"/>
        </w:rPr>
        <w:t xml:space="preserve">Vacation Task </w:t>
      </w:r>
      <w:r>
        <w:rPr>
          <w:b/>
          <w:sz w:val="28"/>
          <w:szCs w:val="28"/>
          <w:u w:val="single"/>
        </w:rPr>
        <w:t xml:space="preserve">III </w:t>
      </w:r>
      <w:r w:rsidRPr="008F6C18">
        <w:rPr>
          <w:b/>
          <w:sz w:val="28"/>
          <w:szCs w:val="28"/>
          <w:u w:val="single"/>
        </w:rPr>
        <w:t>for EE 8</w:t>
      </w:r>
    </w:p>
    <w:p w:rsidR="00782F42" w:rsidRDefault="00782F42" w:rsidP="0004722A">
      <w:r>
        <w:t>The park will close if temperatures are over 110 degrees Fahrenheit.  At which temperatures will the park be open?</w:t>
      </w:r>
    </w:p>
    <w:p w:rsidR="00782F42" w:rsidRDefault="00782F42" w:rsidP="0004722A">
      <w:r>
        <w:t>The park will also close if wind speeds reach higher than 30 mph.  At what wind speeds will the park be open?</w:t>
      </w:r>
    </w:p>
    <w:p w:rsidR="00782F42" w:rsidRDefault="00782F42" w:rsidP="0004722A">
      <w:r>
        <w:t>What temperatures and wind speeds will the park remain open?</w:t>
      </w:r>
    </w:p>
    <w:p w:rsidR="00170C5C" w:rsidRDefault="00170C5C"/>
    <w:p w:rsidR="00770C4F" w:rsidRDefault="00770C4F" w:rsidP="00770C4F">
      <w:pPr>
        <w:widowControl w:val="0"/>
        <w:autoSpaceDE w:val="0"/>
        <w:autoSpaceDN w:val="0"/>
        <w:adjustRightInd w:val="0"/>
        <w:spacing w:before="9" w:line="190" w:lineRule="exact"/>
        <w:rPr>
          <w:rFonts w:ascii="Cambria" w:hAnsi="Cambria" w:cs="Cambria"/>
          <w:sz w:val="19"/>
          <w:szCs w:val="19"/>
        </w:rPr>
      </w:pPr>
    </w:p>
    <w:p w:rsidR="0028687A" w:rsidRDefault="0028687A" w:rsidP="00770C4F">
      <w:pPr>
        <w:widowControl w:val="0"/>
        <w:autoSpaceDE w:val="0"/>
        <w:autoSpaceDN w:val="0"/>
        <w:adjustRightInd w:val="0"/>
        <w:spacing w:before="9" w:line="190" w:lineRule="exact"/>
        <w:rPr>
          <w:rFonts w:ascii="Cambria" w:hAnsi="Cambria" w:cs="Cambria"/>
          <w:sz w:val="19"/>
          <w:szCs w:val="19"/>
        </w:rPr>
      </w:pPr>
    </w:p>
    <w:p w:rsidR="0028687A" w:rsidRDefault="0028687A" w:rsidP="00770C4F">
      <w:pPr>
        <w:widowControl w:val="0"/>
        <w:autoSpaceDE w:val="0"/>
        <w:autoSpaceDN w:val="0"/>
        <w:adjustRightInd w:val="0"/>
        <w:spacing w:before="9" w:line="190" w:lineRule="exact"/>
        <w:rPr>
          <w:rFonts w:ascii="Cambria" w:hAnsi="Cambria" w:cs="Cambria"/>
          <w:sz w:val="19"/>
          <w:szCs w:val="19"/>
        </w:rPr>
      </w:pPr>
    </w:p>
    <w:p w:rsidR="0028687A" w:rsidRDefault="0028687A" w:rsidP="00770C4F">
      <w:pPr>
        <w:widowControl w:val="0"/>
        <w:autoSpaceDE w:val="0"/>
        <w:autoSpaceDN w:val="0"/>
        <w:adjustRightInd w:val="0"/>
        <w:spacing w:before="9" w:line="190" w:lineRule="exact"/>
        <w:rPr>
          <w:rFonts w:ascii="Cambria" w:hAnsi="Cambria" w:cs="Cambria"/>
          <w:sz w:val="19"/>
          <w:szCs w:val="19"/>
        </w:rPr>
      </w:pPr>
    </w:p>
    <w:p w:rsidR="0028687A" w:rsidRDefault="0028687A" w:rsidP="00770C4F">
      <w:pPr>
        <w:widowControl w:val="0"/>
        <w:autoSpaceDE w:val="0"/>
        <w:autoSpaceDN w:val="0"/>
        <w:adjustRightInd w:val="0"/>
        <w:spacing w:before="9" w:line="190" w:lineRule="exact"/>
        <w:rPr>
          <w:rFonts w:ascii="Cambria" w:hAnsi="Cambria" w:cs="Cambria"/>
          <w:sz w:val="19"/>
          <w:szCs w:val="19"/>
        </w:rPr>
      </w:pPr>
    </w:p>
    <w:p w:rsidR="0028687A" w:rsidRDefault="0028687A" w:rsidP="00770C4F">
      <w:pPr>
        <w:widowControl w:val="0"/>
        <w:autoSpaceDE w:val="0"/>
        <w:autoSpaceDN w:val="0"/>
        <w:adjustRightInd w:val="0"/>
        <w:spacing w:before="9" w:line="190" w:lineRule="exact"/>
        <w:rPr>
          <w:rFonts w:ascii="Cambria" w:hAnsi="Cambria" w:cs="Cambria"/>
          <w:sz w:val="19"/>
          <w:szCs w:val="19"/>
        </w:rPr>
      </w:pPr>
    </w:p>
    <w:p w:rsidR="0028687A" w:rsidRDefault="0028687A" w:rsidP="00770C4F">
      <w:pPr>
        <w:widowControl w:val="0"/>
        <w:autoSpaceDE w:val="0"/>
        <w:autoSpaceDN w:val="0"/>
        <w:adjustRightInd w:val="0"/>
        <w:spacing w:before="9" w:line="190" w:lineRule="exact"/>
        <w:rPr>
          <w:rFonts w:ascii="Cambria" w:hAnsi="Cambria" w:cs="Cambria"/>
          <w:sz w:val="19"/>
          <w:szCs w:val="19"/>
        </w:rPr>
      </w:pPr>
    </w:p>
    <w:p w:rsidR="0028687A" w:rsidRDefault="0028687A" w:rsidP="00770C4F">
      <w:pPr>
        <w:widowControl w:val="0"/>
        <w:autoSpaceDE w:val="0"/>
        <w:autoSpaceDN w:val="0"/>
        <w:adjustRightInd w:val="0"/>
        <w:spacing w:before="9" w:line="190" w:lineRule="exact"/>
        <w:rPr>
          <w:rFonts w:ascii="Cambria" w:hAnsi="Cambria" w:cs="Cambria"/>
          <w:sz w:val="19"/>
          <w:szCs w:val="19"/>
        </w:rPr>
      </w:pPr>
    </w:p>
    <w:p w:rsidR="0028687A" w:rsidRDefault="0028687A" w:rsidP="00770C4F">
      <w:pPr>
        <w:widowControl w:val="0"/>
        <w:autoSpaceDE w:val="0"/>
        <w:autoSpaceDN w:val="0"/>
        <w:adjustRightInd w:val="0"/>
        <w:spacing w:before="9" w:line="190" w:lineRule="exact"/>
        <w:rPr>
          <w:rFonts w:ascii="Cambria" w:hAnsi="Cambria" w:cs="Cambria"/>
          <w:sz w:val="19"/>
          <w:szCs w:val="19"/>
        </w:rPr>
      </w:pPr>
    </w:p>
    <w:tbl>
      <w:tblPr>
        <w:tblW w:w="14570" w:type="dxa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5"/>
        <w:gridCol w:w="10095"/>
      </w:tblGrid>
      <w:tr w:rsidR="00770C4F" w:rsidTr="00170C5C">
        <w:trPr>
          <w:trHeight w:hRule="exact" w:val="457"/>
        </w:trPr>
        <w:tc>
          <w:tcPr>
            <w:tcW w:w="14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lastRenderedPageBreak/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1: 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EL</w:t>
            </w:r>
            <w:r>
              <w:rPr>
                <w:rFonts w:ascii="Cambria" w:hAnsi="Cambria" w:cs="Cambria"/>
                <w:b/>
                <w:bCs/>
                <w:spacing w:val="1"/>
              </w:rPr>
              <w:t>E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2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S</w:t>
            </w:r>
            <w:r>
              <w:rPr>
                <w:rFonts w:ascii="Cambria" w:hAnsi="Cambria" w:cs="Cambria"/>
                <w:b/>
                <w:bCs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T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U</w:t>
            </w:r>
            <w:r>
              <w:rPr>
                <w:rFonts w:ascii="Cambria" w:hAnsi="Cambria" w:cs="Cambria"/>
                <w:b/>
                <w:bCs/>
              </w:rPr>
              <w:t>P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 MATH</w:t>
            </w:r>
            <w:r>
              <w:rPr>
                <w:rFonts w:ascii="Cambria" w:hAnsi="Cambria" w:cs="Cambria"/>
                <w:b/>
                <w:bCs/>
                <w:spacing w:val="3"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M</w:t>
            </w:r>
            <w:r>
              <w:rPr>
                <w:rFonts w:ascii="Cambria" w:hAnsi="Cambria" w:cs="Cambria"/>
                <w:b/>
                <w:bCs/>
              </w:rPr>
              <w:t>ATI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AL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770C4F" w:rsidTr="00170C5C">
        <w:trPr>
          <w:trHeight w:hRule="exact" w:val="3122"/>
        </w:trPr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4F" w:rsidRDefault="00770C4F" w:rsidP="00170C5C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406"/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mathe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 xml:space="preserve">oals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or the lesson?  (i</w:t>
            </w:r>
            <w:r>
              <w:rPr>
                <w:rFonts w:ascii="Cambria" w:hAnsi="Cambria" w:cs="Cambria"/>
                <w:spacing w:val="1"/>
              </w:rPr>
              <w:t>.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.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</w:t>
            </w:r>
            <w:r w:rsidR="00170C5C"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out mathematics as a resu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>t of this lesso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?</w:t>
            </w:r>
            <w:r>
              <w:rPr>
                <w:rFonts w:ascii="Cambria" w:hAnsi="Cambria" w:cs="Cambria"/>
              </w:rPr>
              <w:t>)</w:t>
            </w:r>
          </w:p>
        </w:tc>
        <w:tc>
          <w:tcPr>
            <w:tcW w:w="10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4F" w:rsidRDefault="00170C5C" w:rsidP="00695A14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  <w:r>
              <w:t>Students will recognize that infinity refers to a set of numbers that has no end, but may not include all numbers.</w:t>
            </w:r>
          </w:p>
          <w:p w:rsidR="00170C5C" w:rsidRDefault="00170C5C" w:rsidP="00695A14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  <w:r>
              <w:t>Students will recognize that a variable can stand for an infinite number of solutions when used in inequalities.</w:t>
            </w:r>
          </w:p>
          <w:p w:rsidR="00170C5C" w:rsidRDefault="00170C5C" w:rsidP="00695A14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  <w:r>
              <w:t>Students will recognize that a constraint or a condition in an inequality refers to the boundary defined in the solution set.</w:t>
            </w:r>
          </w:p>
          <w:p w:rsidR="00170C5C" w:rsidRDefault="00170C5C" w:rsidP="00695A14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  <w:r>
              <w:t>Students will write an inequality that represents real-world mathematical problems containing a constraint or a condition (&lt;,&gt;).</w:t>
            </w:r>
          </w:p>
          <w:p w:rsidR="00170C5C" w:rsidRDefault="00170C5C" w:rsidP="00695A14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  <w:r>
              <w:t>Students will represent inequalities on a number line.</w:t>
            </w:r>
          </w:p>
        </w:tc>
      </w:tr>
      <w:tr w:rsidR="00770C4F" w:rsidTr="00170C5C">
        <w:trPr>
          <w:trHeight w:hRule="exact" w:val="6390"/>
        </w:trPr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jc w:val="center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expecta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 for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hey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>mplete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this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770C4F" w:rsidRDefault="00770C4F" w:rsidP="002C3F68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64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esou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ces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tools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have to use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1"/>
              </w:rPr>
              <w:t>i</w:t>
            </w:r>
            <w:r w:rsidR="002C3F68">
              <w:rPr>
                <w:rFonts w:ascii="Cambria" w:hAnsi="Cambria" w:cs="Cambria"/>
              </w:rPr>
              <w:t xml:space="preserve">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ive th</w:t>
            </w:r>
            <w:r>
              <w:rPr>
                <w:rFonts w:ascii="Cambria" w:hAnsi="Cambria" w:cs="Cambria"/>
                <w:spacing w:val="3"/>
              </w:rPr>
              <w:t>e</w:t>
            </w:r>
            <w:r>
              <w:rPr>
                <w:rFonts w:ascii="Cambria" w:hAnsi="Cambria" w:cs="Cambria"/>
              </w:rPr>
              <w:t>m en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y 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to,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help them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son th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h,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770C4F" w:rsidRDefault="00770C4F" w:rsidP="009E76CF">
            <w:pPr>
              <w:widowControl w:val="0"/>
              <w:tabs>
                <w:tab w:val="left" w:pos="780"/>
              </w:tabs>
              <w:autoSpaceDE w:val="0"/>
              <w:autoSpaceDN w:val="0"/>
              <w:adjustRightInd w:val="0"/>
              <w:spacing w:line="290" w:lineRule="exact"/>
              <w:ind w:left="428" w:right="481"/>
              <w:jc w:val="center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the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k—i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tly,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 small</w:t>
            </w:r>
            <w:r>
              <w:rPr>
                <w:rFonts w:ascii="Cambria" w:hAnsi="Cambria" w:cs="Cambria"/>
                <w:spacing w:val="-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s</w:t>
            </w:r>
            <w:r>
              <w:rPr>
                <w:rFonts w:ascii="Cambria" w:hAnsi="Cambria" w:cs="Cambria"/>
              </w:rPr>
              <w:t xml:space="preserve">—to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xplo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his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770C4F" w:rsidRDefault="00770C4F" w:rsidP="00770C4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" w:after="0" w:line="240" w:lineRule="auto"/>
              <w:ind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reco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heir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</w:tc>
        <w:tc>
          <w:tcPr>
            <w:tcW w:w="10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4F" w:rsidRDefault="00233EF1" w:rsidP="00233EF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1" w:lineRule="exact"/>
            </w:pPr>
            <w:r>
              <w:t>No physical tools are required.  Students will need to use their prior knowledge of money, vacations, and creative problem solving to reason through the task. (</w:t>
            </w:r>
            <w:proofErr w:type="gramStart"/>
            <w:r>
              <w:t>gas</w:t>
            </w:r>
            <w:proofErr w:type="gramEnd"/>
            <w:r>
              <w:t xml:space="preserve"> money, food, souvenirs, special rides, photos, sunglasses, sunscreen, and any other creative possibilities).</w:t>
            </w:r>
          </w:p>
          <w:p w:rsidR="00416657" w:rsidRDefault="00233EF1" w:rsidP="00233EF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1" w:lineRule="exact"/>
            </w:pPr>
            <w:r>
              <w:t xml:space="preserve">Students will initially work independently as the teacher monitors progress.  The teacher will then transition into a whole class discussion. </w:t>
            </w:r>
          </w:p>
          <w:p w:rsidR="00233EF1" w:rsidRDefault="00233EF1" w:rsidP="00416657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1" w:lineRule="exact"/>
            </w:pPr>
            <w:r>
              <w:t xml:space="preserve"> Students will record and report their work in their Math Journals/ Notebooks.  The teacher will have several students share their records.</w:t>
            </w:r>
          </w:p>
          <w:p w:rsidR="00416657" w:rsidRDefault="00416657" w:rsidP="00416657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1" w:lineRule="exact"/>
            </w:pPr>
            <w:r>
              <w:t xml:space="preserve">This task could be solved with specific numerical answers (e.g. $600, $1200) or statements describing $275 or more (&gt;).  Students could possibly discuss budget or limit amounts.  </w:t>
            </w:r>
          </w:p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</w:tc>
      </w:tr>
      <w:tr w:rsidR="00770C4F" w:rsidTr="00170C5C">
        <w:trPr>
          <w:trHeight w:hRule="exact" w:val="4389"/>
        </w:trPr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4F" w:rsidRDefault="00770C4F" w:rsidP="00CC7569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8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lastRenderedPageBreak/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int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1"/>
              </w:rPr>
              <w:t>c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the activity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ccess to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  <w:r w:rsidR="00CC7569">
              <w:rPr>
                <w:rFonts w:ascii="Cambria" w:hAnsi="Cambria" w:cs="Cambria"/>
                <w:i/>
                <w:iCs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ile 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2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the co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s 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1152FA" w:rsidRDefault="001152FA" w:rsidP="00CC7569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85"/>
              <w:rPr>
                <w:rFonts w:ascii="Cambria" w:hAnsi="Cambria" w:cs="Cambria"/>
              </w:rPr>
            </w:pPr>
          </w:p>
          <w:p w:rsidR="001152FA" w:rsidRDefault="001152FA" w:rsidP="00CC7569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8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What is the prior knowledge students must have before beginning this task?</w:t>
            </w:r>
          </w:p>
        </w:tc>
        <w:tc>
          <w:tcPr>
            <w:tcW w:w="10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4F" w:rsidRDefault="00CC7569" w:rsidP="00695A14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Personalize the vacation story.</w:t>
            </w:r>
          </w:p>
          <w:p w:rsidR="001152FA" w:rsidRDefault="001152FA" w:rsidP="00695A14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1152FA" w:rsidRDefault="001152FA" w:rsidP="00695A14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1152FA" w:rsidRDefault="001152FA" w:rsidP="00695A14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1152FA" w:rsidRDefault="001152FA" w:rsidP="001152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1" w:lineRule="exact"/>
            </w:pPr>
            <w:r>
              <w:t>The meaning of equality (x = 5 means that the value of x is equal to 5; therefore, 5=5)</w:t>
            </w:r>
          </w:p>
          <w:p w:rsidR="001152FA" w:rsidRDefault="008A23D8" w:rsidP="001152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1" w:lineRule="exact"/>
            </w:pPr>
            <w:r>
              <w:t>What means to not be equal (3+2=6)</w:t>
            </w:r>
          </w:p>
        </w:tc>
      </w:tr>
    </w:tbl>
    <w:p w:rsidR="00770C4F" w:rsidRDefault="00770C4F" w:rsidP="00770C4F">
      <w:pPr>
        <w:widowControl w:val="0"/>
        <w:autoSpaceDE w:val="0"/>
        <w:autoSpaceDN w:val="0"/>
        <w:adjustRightInd w:val="0"/>
        <w:sectPr w:rsidR="00770C4F">
          <w:pgSz w:w="15840" w:h="12240" w:orient="landscape"/>
          <w:pgMar w:top="520" w:right="560" w:bottom="280" w:left="640" w:header="720" w:footer="720" w:gutter="0"/>
          <w:cols w:space="720"/>
          <w:noEndnote/>
        </w:sectPr>
      </w:pPr>
    </w:p>
    <w:tbl>
      <w:tblPr>
        <w:tblpPr w:leftFromText="180" w:rightFromText="180" w:vertAnchor="text" w:horzAnchor="page" w:tblpX="982" w:tblpY="174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9"/>
        <w:gridCol w:w="9616"/>
      </w:tblGrid>
      <w:tr w:rsidR="00770C4F" w:rsidTr="00695A14">
        <w:trPr>
          <w:trHeight w:hRule="exact" w:val="290"/>
        </w:trPr>
        <w:tc>
          <w:tcPr>
            <w:tcW w:w="14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lastRenderedPageBreak/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2: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1"/>
              </w:rPr>
              <w:t>UP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  <w:spacing w:val="1"/>
              </w:rPr>
              <w:t>OR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T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ENTS’</w:t>
            </w:r>
            <w:r>
              <w:rPr>
                <w:rFonts w:ascii="Cambria" w:hAnsi="Cambria" w:cs="Cambria"/>
                <w:b/>
                <w:bCs/>
                <w:spacing w:val="-2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EX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L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R</w:t>
            </w:r>
            <w:r>
              <w:rPr>
                <w:rFonts w:ascii="Cambria" w:hAnsi="Cambria" w:cs="Cambria"/>
                <w:b/>
                <w:bCs/>
                <w:spacing w:val="1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TI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 xml:space="preserve">N 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F THE 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770C4F" w:rsidTr="00695A14">
        <w:trPr>
          <w:trHeight w:hRule="exact" w:val="5142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411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tly 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in small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e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to—</w:t>
            </w:r>
          </w:p>
          <w:p w:rsidR="00770C4F" w:rsidRDefault="00770C4F" w:rsidP="00695A14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1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proofErr w:type="gramStart"/>
            <w:r>
              <w:rPr>
                <w:rFonts w:ascii="Cambria" w:hAnsi="Cambria" w:cs="Cambria"/>
              </w:rPr>
              <w:t>help</w:t>
            </w:r>
            <w:proofErr w:type="gramEnd"/>
            <w:r>
              <w:rPr>
                <w:rFonts w:ascii="Cambria" w:hAnsi="Cambria" w:cs="Cambria"/>
              </w:rPr>
              <w:t xml:space="preserve"> a g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oup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ess on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770C4F" w:rsidRDefault="00770C4F" w:rsidP="00695A14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89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oc</w:t>
            </w:r>
            <w:r>
              <w:rPr>
                <w:rFonts w:ascii="Cambria" w:hAnsi="Cambria" w:cs="Cambria"/>
                <w:spacing w:val="-1"/>
              </w:rPr>
              <w:t>u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thinking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on the</w:t>
            </w:r>
          </w:p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829" w:right="50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770C4F" w:rsidRDefault="00770C4F" w:rsidP="00695A14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0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ss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</w:p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before="2"/>
              <w:ind w:left="829" w:right="8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oble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- 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770C4F" w:rsidRDefault="00770C4F" w:rsidP="00695A14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2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  <w:position w:val="-1"/>
              </w:rPr>
              <w:t></w:t>
            </w:r>
            <w:r>
              <w:rPr>
                <w:position w:val="-1"/>
              </w:rPr>
              <w:tab/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-1"/>
                <w:position w:val="-1"/>
              </w:rPr>
              <w:t>dv</w:t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ce stu</w:t>
            </w:r>
            <w:r>
              <w:rPr>
                <w:rFonts w:ascii="Cambria" w:hAnsi="Cambria" w:cs="Cambria"/>
                <w:spacing w:val="-2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e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ts’ un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spacing w:val="3"/>
                <w:position w:val="-1"/>
              </w:rPr>
              <w:t>e</w:t>
            </w:r>
            <w:r>
              <w:rPr>
                <w:rFonts w:ascii="Cambria" w:hAnsi="Cambria" w:cs="Cambria"/>
                <w:spacing w:val="-1"/>
                <w:position w:val="-1"/>
              </w:rPr>
              <w:t>r</w:t>
            </w:r>
            <w:r>
              <w:rPr>
                <w:rFonts w:ascii="Cambria" w:hAnsi="Cambria" w:cs="Cambria"/>
                <w:position w:val="-1"/>
              </w:rPr>
              <w:t>st</w:t>
            </w:r>
            <w:r>
              <w:rPr>
                <w:rFonts w:ascii="Cambria" w:hAnsi="Cambria" w:cs="Cambria"/>
                <w:spacing w:val="1"/>
                <w:position w:val="-1"/>
              </w:rPr>
              <w:t>a</w:t>
            </w:r>
            <w:r>
              <w:rPr>
                <w:rFonts w:ascii="Cambria" w:hAnsi="Cambria" w:cs="Cambria"/>
                <w:position w:val="-1"/>
              </w:rPr>
              <w:t>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i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g</w:t>
            </w:r>
          </w:p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of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s?</w:t>
            </w:r>
          </w:p>
          <w:p w:rsidR="00770C4F" w:rsidRDefault="00770C4F" w:rsidP="00695A14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348" w:hanging="360"/>
            </w:pPr>
          </w:p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569" w:rsidRDefault="00CC7569" w:rsidP="00CC7569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"/>
            </w:pPr>
            <w:r>
              <w:t>As the teacher monitors students’ written responses, the teacher could possibly use the following questions:  “Why do you have $600.00 written down?”</w:t>
            </w:r>
          </w:p>
          <w:p w:rsidR="00CC7569" w:rsidRDefault="00CC7569" w:rsidP="00CC7569">
            <w:pPr>
              <w:widowControl w:val="0"/>
              <w:autoSpaceDE w:val="0"/>
              <w:autoSpaceDN w:val="0"/>
              <w:adjustRightInd w:val="0"/>
              <w:spacing w:before="1"/>
            </w:pPr>
            <w:r>
              <w:t>“How did you get that answer?”  Are there other answers that would work?  Why or why not?  What are other possibilities?  I can see you don’t have anything written down yet.  Describe what you’re thinking.</w:t>
            </w:r>
          </w:p>
          <w:p w:rsidR="00CC7569" w:rsidRDefault="00713E93" w:rsidP="00CC7569">
            <w:pPr>
              <w:widowControl w:val="0"/>
              <w:autoSpaceDE w:val="0"/>
              <w:autoSpaceDN w:val="0"/>
              <w:adjustRightInd w:val="0"/>
              <w:spacing w:before="1"/>
            </w:pPr>
            <w:r>
              <w:t>Watch for students that may have an answer less than $275.  What is their reasonin</w:t>
            </w:r>
            <w:r w:rsidR="00692D0B">
              <w:t>g?  W</w:t>
            </w:r>
            <w:r>
              <w:t>ere coupons used, canned food drive discounts, or does the student have a relative t</w:t>
            </w:r>
            <w:r w:rsidR="00692D0B">
              <w:t>hat works at the amusement park?</w:t>
            </w:r>
          </w:p>
          <w:p w:rsidR="00CC7569" w:rsidRDefault="00CC7569" w:rsidP="00CC7569">
            <w:pPr>
              <w:widowControl w:val="0"/>
              <w:autoSpaceDE w:val="0"/>
              <w:autoSpaceDN w:val="0"/>
              <w:adjustRightInd w:val="0"/>
              <w:spacing w:before="1"/>
            </w:pPr>
          </w:p>
        </w:tc>
      </w:tr>
      <w:tr w:rsidR="00770C4F" w:rsidTr="00695A14">
        <w:trPr>
          <w:trHeight w:hRule="exact" w:val="419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7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ens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hat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nga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770C4F" w:rsidRDefault="00770C4F" w:rsidP="00695A14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0" w:line="284" w:lineRule="exact"/>
              <w:ind w:left="829" w:right="269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nce will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ive or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ask a</w:t>
            </w:r>
          </w:p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 (or</w:t>
            </w:r>
            <w:r>
              <w:rPr>
                <w:rFonts w:ascii="Cambria" w:hAnsi="Cambria" w:cs="Cambria"/>
                <w:spacing w:val="-1"/>
              </w:rPr>
              <w:t xml:space="preserve"> gr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 xml:space="preserve">up)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ho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becomes</w:t>
            </w:r>
          </w:p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line="284" w:lineRule="exact"/>
              <w:ind w:left="829" w:right="33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uic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ly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ust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ed 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uests m</w:t>
            </w:r>
            <w:r>
              <w:rPr>
                <w:rFonts w:ascii="Cambria" w:hAnsi="Cambria" w:cs="Cambria"/>
                <w:spacing w:val="-1"/>
              </w:rPr>
              <w:t>or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irect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-1"/>
              </w:rPr>
              <w:t xml:space="preserve"> g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ce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</w:t>
            </w:r>
          </w:p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770C4F" w:rsidRDefault="00770C4F" w:rsidP="00695A14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24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o if a s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(or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oup)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ishes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almost</w:t>
            </w:r>
          </w:p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imme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l</w:t>
            </w:r>
            <w:r>
              <w:rPr>
                <w:rFonts w:ascii="Cambria" w:hAnsi="Cambria" w:cs="Cambria"/>
                <w:spacing w:val="-1"/>
              </w:rPr>
              <w:t>y</w:t>
            </w:r>
            <w:proofErr w:type="gramEnd"/>
            <w:r>
              <w:rPr>
                <w:rFonts w:ascii="Cambria" w:hAnsi="Cambria" w:cs="Cambria"/>
              </w:rPr>
              <w:t>?</w:t>
            </w:r>
            <w:r>
              <w:rPr>
                <w:rFonts w:ascii="Cambria" w:hAnsi="Cambria" w:cs="Cambria"/>
                <w:spacing w:val="44"/>
              </w:rPr>
              <w:t xml:space="preserve"> </w:t>
            </w:r>
            <w:r>
              <w:rPr>
                <w:rFonts w:ascii="Cambria" w:hAnsi="Cambria" w:cs="Cambria"/>
              </w:rPr>
              <w:t>How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</w:p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before="4" w:line="280" w:lineRule="exact"/>
              <w:ind w:left="829" w:right="316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extend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 a</w:t>
            </w:r>
            <w:r>
              <w:rPr>
                <w:rFonts w:ascii="Cambria" w:hAnsi="Cambria" w:cs="Cambria"/>
                <w:spacing w:val="-1"/>
              </w:rPr>
              <w:t>dd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l 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allen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e?</w:t>
            </w:r>
          </w:p>
          <w:p w:rsidR="00770C4F" w:rsidRDefault="00770C4F" w:rsidP="00695A14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243" w:hanging="360"/>
            </w:pPr>
          </w:p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30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</w:tc>
      </w:tr>
    </w:tbl>
    <w:p w:rsidR="00770C4F" w:rsidRDefault="00770C4F" w:rsidP="00770C4F">
      <w:pPr>
        <w:widowControl w:val="0"/>
        <w:autoSpaceDE w:val="0"/>
        <w:autoSpaceDN w:val="0"/>
        <w:adjustRightInd w:val="0"/>
        <w:sectPr w:rsidR="00770C4F" w:rsidSect="00462390">
          <w:pgSz w:w="15840" w:h="12240" w:orient="landscape"/>
          <w:pgMar w:top="288" w:right="560" w:bottom="280" w:left="640" w:header="720" w:footer="720" w:gutter="0"/>
          <w:cols w:space="720"/>
          <w:noEndnote/>
        </w:sectPr>
      </w:pPr>
    </w:p>
    <w:tbl>
      <w:tblPr>
        <w:tblpPr w:leftFromText="180" w:rightFromText="180" w:vertAnchor="text" w:horzAnchor="page" w:tblpX="974" w:tblpY="54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4"/>
        <w:gridCol w:w="9166"/>
      </w:tblGrid>
      <w:tr w:rsidR="00770C4F" w:rsidTr="00695A14">
        <w:trPr>
          <w:trHeight w:hRule="exact" w:val="293"/>
        </w:trPr>
        <w:tc>
          <w:tcPr>
            <w:tcW w:w="14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lastRenderedPageBreak/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3: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2"/>
              </w:rPr>
              <w:t>H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D</w:t>
            </w:r>
            <w:r>
              <w:rPr>
                <w:rFonts w:ascii="Cambria" w:hAnsi="Cambria" w:cs="Cambria"/>
                <w:b/>
                <w:bCs/>
              </w:rPr>
              <w:t>I</w:t>
            </w:r>
            <w:r>
              <w:rPr>
                <w:rFonts w:ascii="Cambria" w:hAnsi="Cambria" w:cs="Cambria"/>
                <w:b/>
                <w:bCs/>
                <w:spacing w:val="1"/>
              </w:rPr>
              <w:t>S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SS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THE TASK</w:t>
            </w:r>
          </w:p>
        </w:tc>
      </w:tr>
      <w:tr w:rsidR="00770C4F" w:rsidTr="00695A14">
        <w:trPr>
          <w:trHeight w:hRule="exact" w:val="9061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6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3"/>
              </w:rPr>
              <w:t>a</w:t>
            </w:r>
            <w:r>
              <w:rPr>
                <w:rFonts w:ascii="Cambria" w:hAnsi="Cambria" w:cs="Cambria"/>
              </w:rPr>
              <w:t>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 xml:space="preserve">class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iscussion so that y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u </w:t>
            </w:r>
            <w:r>
              <w:rPr>
                <w:rFonts w:ascii="Cambria" w:hAnsi="Cambria" w:cs="Cambria"/>
                <w:spacing w:val="2"/>
              </w:rPr>
              <w:t>a</w:t>
            </w:r>
            <w:r>
              <w:rPr>
                <w:rFonts w:ascii="Cambria" w:hAnsi="Cambria" w:cs="Cambria"/>
              </w:rPr>
              <w:t>cc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mplish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our mathematical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oals?</w:t>
            </w:r>
          </w:p>
          <w:p w:rsidR="00770C4F" w:rsidRDefault="00770C4F" w:rsidP="00695A14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352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ich so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 xml:space="preserve">ution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hs 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ha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e shared</w:t>
            </w:r>
            <w:r>
              <w:rPr>
                <w:rFonts w:ascii="Cambria" w:hAnsi="Cambria" w:cs="Cambria"/>
                <w:spacing w:val="-1"/>
              </w:rPr>
              <w:t xml:space="preserve"> d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294"/>
              <w:jc w:val="both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class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iscussion? 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 w</w:t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rd</w:t>
            </w:r>
            <w:r>
              <w:rPr>
                <w:rFonts w:ascii="Cambria" w:hAnsi="Cambria" w:cs="Cambria"/>
              </w:rPr>
              <w:t xml:space="preserve">er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the solutions be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 W</w:t>
            </w:r>
            <w:r>
              <w:rPr>
                <w:rFonts w:ascii="Cambria" w:hAnsi="Cambria" w:cs="Cambria"/>
                <w:spacing w:val="-1"/>
              </w:rPr>
              <w:t>hy</w:t>
            </w:r>
            <w:r>
              <w:rPr>
                <w:rFonts w:ascii="Cambria" w:hAnsi="Cambria" w:cs="Cambria"/>
              </w:rPr>
              <w:t>?</w:t>
            </w:r>
          </w:p>
          <w:p w:rsidR="00770C4F" w:rsidRDefault="00770C4F" w:rsidP="00695A14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5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ec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 xml:space="preserve">ic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ons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will—</w:t>
            </w:r>
          </w:p>
          <w:p w:rsidR="00770C4F" w:rsidRDefault="00770C4F" w:rsidP="007604C6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1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</w:t>
            </w:r>
            <w:proofErr w:type="gramEnd"/>
            <w:r>
              <w:rPr>
                <w:rFonts w:ascii="Cambria" w:hAnsi="Cambria" w:cs="Cambria"/>
              </w:rPr>
              <w:t xml:space="preserve"> 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 w:rsidR="007604C6"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</w:rPr>
              <w:t>mathematical</w:t>
            </w:r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 to learn?</w:t>
            </w:r>
          </w:p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90" w:right="29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2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expa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2"/>
              </w:rPr>
              <w:t>e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solutions </w:t>
            </w:r>
            <w:r>
              <w:rPr>
                <w:rFonts w:ascii="Cambria" w:hAnsi="Cambria" w:cs="Cambria"/>
                <w:spacing w:val="-1"/>
              </w:rPr>
              <w:t>b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sha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190" w:right="20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3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</w:t>
            </w:r>
            <w:proofErr w:type="gramEnd"/>
            <w:r>
              <w:rPr>
                <w:rFonts w:ascii="Cambria" w:hAnsi="Cambria" w:cs="Cambria"/>
              </w:rPr>
              <w:t xml:space="preserve"> con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ections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m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ng the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if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erent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line="278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4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lo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k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ns?</w:t>
            </w:r>
          </w:p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5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begin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m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erali</w:t>
            </w:r>
            <w:r>
              <w:rPr>
                <w:rFonts w:ascii="Cambria" w:hAnsi="Cambria" w:cs="Cambria"/>
                <w:spacing w:val="1"/>
              </w:rPr>
              <w:t>z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</w:p>
          <w:p w:rsidR="00770C4F" w:rsidRDefault="00770C4F" w:rsidP="00695A14">
            <w:pPr>
              <w:widowControl w:val="0"/>
              <w:autoSpaceDE w:val="0"/>
              <w:autoSpaceDN w:val="0"/>
              <w:adjustRightInd w:val="0"/>
              <w:spacing w:before="2"/>
              <w:ind w:left="829"/>
            </w:pPr>
          </w:p>
          <w:p w:rsidR="00770C4F" w:rsidRDefault="00770C4F" w:rsidP="00412221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339"/>
            </w:pPr>
            <w:r w:rsidRPr="00D56B25">
              <w:rPr>
                <w:rFonts w:ascii="Cambria" w:hAnsi="Cambria" w:cs="Cambria"/>
                <w:color w:val="4F81BD" w:themeColor="accent1"/>
              </w:rPr>
              <w:t>W</w:t>
            </w:r>
            <w:r w:rsidRPr="00D56B25">
              <w:rPr>
                <w:rFonts w:ascii="Cambria" w:hAnsi="Cambria" w:cs="Cambria"/>
                <w:color w:val="4F81BD" w:themeColor="accent1"/>
                <w:spacing w:val="-1"/>
              </w:rPr>
              <w:t>h</w:t>
            </w:r>
            <w:r w:rsidRPr="00D56B25">
              <w:rPr>
                <w:rFonts w:ascii="Cambria" w:hAnsi="Cambria" w:cs="Cambria"/>
                <w:color w:val="4F81BD" w:themeColor="accent1"/>
              </w:rPr>
              <w:t>at</w:t>
            </w:r>
            <w:r w:rsidRPr="00D56B25">
              <w:rPr>
                <w:rFonts w:ascii="Cambria" w:hAnsi="Cambria" w:cs="Cambria"/>
                <w:color w:val="4F81BD" w:themeColor="accent1"/>
                <w:spacing w:val="1"/>
              </w:rPr>
              <w:t xml:space="preserve"> </w:t>
            </w:r>
            <w:r w:rsidRPr="00D56B25">
              <w:rPr>
                <w:rFonts w:ascii="Cambria" w:hAnsi="Cambria" w:cs="Cambria"/>
                <w:color w:val="4F81BD" w:themeColor="accent1"/>
                <w:spacing w:val="-1"/>
              </w:rPr>
              <w:t>w</w:t>
            </w:r>
            <w:r w:rsidRPr="00D56B25">
              <w:rPr>
                <w:rFonts w:ascii="Cambria" w:hAnsi="Cambria" w:cs="Cambria"/>
                <w:color w:val="4F81BD" w:themeColor="accent1"/>
              </w:rPr>
              <w:t xml:space="preserve">ill </w:t>
            </w:r>
            <w:r w:rsidRPr="00D56B25">
              <w:rPr>
                <w:rFonts w:ascii="Cambria" w:hAnsi="Cambria" w:cs="Cambria"/>
                <w:color w:val="4F81BD" w:themeColor="accent1"/>
                <w:spacing w:val="-1"/>
              </w:rPr>
              <w:t>y</w:t>
            </w:r>
            <w:r w:rsidRPr="00D56B25">
              <w:rPr>
                <w:rFonts w:ascii="Cambria" w:hAnsi="Cambria" w:cs="Cambria"/>
                <w:color w:val="4F81BD" w:themeColor="accent1"/>
              </w:rPr>
              <w:t xml:space="preserve">ou </w:t>
            </w:r>
            <w:r w:rsidRPr="00D56B25">
              <w:rPr>
                <w:rFonts w:ascii="Cambria" w:hAnsi="Cambria" w:cs="Cambria"/>
                <w:color w:val="4F81BD" w:themeColor="accent1"/>
                <w:spacing w:val="-1"/>
              </w:rPr>
              <w:t>s</w:t>
            </w:r>
            <w:r w:rsidRPr="00D56B25">
              <w:rPr>
                <w:rFonts w:ascii="Cambria" w:hAnsi="Cambria" w:cs="Cambria"/>
                <w:color w:val="4F81BD" w:themeColor="accent1"/>
              </w:rPr>
              <w:t>ee</w:t>
            </w:r>
            <w:r w:rsidRPr="00D56B25">
              <w:rPr>
                <w:rFonts w:ascii="Cambria" w:hAnsi="Cambria" w:cs="Cambria"/>
                <w:color w:val="4F81BD" w:themeColor="accent1"/>
                <w:spacing w:val="1"/>
              </w:rPr>
              <w:t xml:space="preserve"> </w:t>
            </w:r>
            <w:r w:rsidRPr="00D56B25">
              <w:rPr>
                <w:rFonts w:ascii="Cambria" w:hAnsi="Cambria" w:cs="Cambria"/>
                <w:color w:val="4F81BD" w:themeColor="accent1"/>
              </w:rPr>
              <w:t>or</w:t>
            </w:r>
            <w:r w:rsidRPr="00D56B25">
              <w:rPr>
                <w:rFonts w:ascii="Cambria" w:hAnsi="Cambria" w:cs="Cambria"/>
                <w:color w:val="4F81BD" w:themeColor="accent1"/>
                <w:spacing w:val="1"/>
              </w:rPr>
              <w:t xml:space="preserve"> </w:t>
            </w:r>
            <w:r w:rsidRPr="00D56B25">
              <w:rPr>
                <w:rFonts w:ascii="Cambria" w:hAnsi="Cambria" w:cs="Cambria"/>
                <w:color w:val="4F81BD" w:themeColor="accent1"/>
              </w:rPr>
              <w:t>hear that le</w:t>
            </w:r>
            <w:r w:rsidRPr="00D56B25">
              <w:rPr>
                <w:rFonts w:ascii="Cambria" w:hAnsi="Cambria" w:cs="Cambria"/>
                <w:color w:val="4F81BD" w:themeColor="accent1"/>
                <w:spacing w:val="1"/>
              </w:rPr>
              <w:t>t</w:t>
            </w:r>
            <w:r w:rsidRPr="00D56B25">
              <w:rPr>
                <w:rFonts w:ascii="Cambria" w:hAnsi="Cambria" w:cs="Cambria"/>
                <w:color w:val="4F81BD" w:themeColor="accent1"/>
              </w:rPr>
              <w:t xml:space="preserve">s </w:t>
            </w:r>
            <w:r w:rsidRPr="00D56B25">
              <w:rPr>
                <w:rFonts w:ascii="Cambria" w:hAnsi="Cambria" w:cs="Cambria"/>
                <w:color w:val="4F81BD" w:themeColor="accent1"/>
                <w:spacing w:val="-1"/>
              </w:rPr>
              <w:t>y</w:t>
            </w:r>
            <w:r w:rsidRPr="00D56B25">
              <w:rPr>
                <w:rFonts w:ascii="Cambria" w:hAnsi="Cambria" w:cs="Cambria"/>
                <w:color w:val="4F81BD" w:themeColor="accent1"/>
              </w:rPr>
              <w:t xml:space="preserve">ou </w:t>
            </w:r>
            <w:r w:rsidRPr="00D56B25">
              <w:rPr>
                <w:rFonts w:ascii="Cambria" w:hAnsi="Cambria" w:cs="Cambria"/>
                <w:color w:val="4F81BD" w:themeColor="accent1"/>
                <w:spacing w:val="-1"/>
              </w:rPr>
              <w:t>k</w:t>
            </w:r>
            <w:r w:rsidRPr="00D56B25">
              <w:rPr>
                <w:rFonts w:ascii="Cambria" w:hAnsi="Cambria" w:cs="Cambria"/>
                <w:color w:val="4F81BD" w:themeColor="accent1"/>
              </w:rPr>
              <w:t>now</w:t>
            </w:r>
            <w:r w:rsidRPr="00D56B25">
              <w:rPr>
                <w:rFonts w:ascii="Cambria" w:hAnsi="Cambria" w:cs="Cambria"/>
                <w:color w:val="4F81BD" w:themeColor="accent1"/>
                <w:spacing w:val="-1"/>
              </w:rPr>
              <w:t xml:space="preserve"> </w:t>
            </w:r>
            <w:r w:rsidRPr="00D56B25">
              <w:rPr>
                <w:rFonts w:ascii="Cambria" w:hAnsi="Cambria" w:cs="Cambria"/>
                <w:color w:val="4F81BD" w:themeColor="accent1"/>
              </w:rPr>
              <w:t>that</w:t>
            </w:r>
            <w:r w:rsidRPr="00D56B25">
              <w:rPr>
                <w:rFonts w:ascii="Cambria" w:hAnsi="Cambria" w:cs="Cambria"/>
                <w:color w:val="4F81BD" w:themeColor="accent1"/>
                <w:spacing w:val="1"/>
              </w:rPr>
              <w:t xml:space="preserve"> </w:t>
            </w:r>
            <w:r w:rsidRPr="00D56B25">
              <w:rPr>
                <w:rFonts w:ascii="Cambria" w:hAnsi="Cambria" w:cs="Cambria"/>
                <w:i/>
                <w:iCs/>
                <w:color w:val="4F81BD" w:themeColor="accent1"/>
                <w:spacing w:val="1"/>
              </w:rPr>
              <w:t>al</w:t>
            </w:r>
            <w:r w:rsidRPr="00D56B25">
              <w:rPr>
                <w:rFonts w:ascii="Cambria" w:hAnsi="Cambria" w:cs="Cambria"/>
                <w:i/>
                <w:iCs/>
                <w:color w:val="4F81BD" w:themeColor="accent1"/>
              </w:rPr>
              <w:t>l</w:t>
            </w:r>
            <w:r w:rsidRPr="00D56B25">
              <w:rPr>
                <w:rFonts w:ascii="Cambria" w:hAnsi="Cambria" w:cs="Cambria"/>
                <w:i/>
                <w:iCs/>
                <w:color w:val="4F81BD" w:themeColor="accent1"/>
                <w:spacing w:val="1"/>
              </w:rPr>
              <w:t xml:space="preserve"> </w:t>
            </w:r>
            <w:r w:rsidRPr="00D56B25">
              <w:rPr>
                <w:rFonts w:ascii="Cambria" w:hAnsi="Cambria" w:cs="Cambria"/>
                <w:color w:val="4F81BD" w:themeColor="accent1"/>
              </w:rPr>
              <w:t>stu</w:t>
            </w:r>
            <w:r w:rsidRPr="00D56B25">
              <w:rPr>
                <w:rFonts w:ascii="Cambria" w:hAnsi="Cambria" w:cs="Cambria"/>
                <w:color w:val="4F81BD" w:themeColor="accent1"/>
                <w:spacing w:val="-1"/>
              </w:rPr>
              <w:t>d</w:t>
            </w:r>
            <w:r w:rsidRPr="00D56B25">
              <w:rPr>
                <w:rFonts w:ascii="Cambria" w:hAnsi="Cambria" w:cs="Cambria"/>
                <w:color w:val="4F81BD" w:themeColor="accent1"/>
              </w:rPr>
              <w:t>e</w:t>
            </w:r>
            <w:r w:rsidRPr="00D56B25">
              <w:rPr>
                <w:rFonts w:ascii="Cambria" w:hAnsi="Cambria" w:cs="Cambria"/>
                <w:color w:val="4F81BD" w:themeColor="accent1"/>
                <w:spacing w:val="1"/>
              </w:rPr>
              <w:t>n</w:t>
            </w:r>
            <w:r w:rsidRPr="00D56B25">
              <w:rPr>
                <w:rFonts w:ascii="Cambria" w:hAnsi="Cambria" w:cs="Cambria"/>
                <w:color w:val="4F81BD" w:themeColor="accent1"/>
              </w:rPr>
              <w:t xml:space="preserve">ts </w:t>
            </w:r>
            <w:r w:rsidRPr="00D56B25">
              <w:rPr>
                <w:rFonts w:ascii="Cambria" w:hAnsi="Cambria" w:cs="Cambria"/>
                <w:color w:val="4F81BD" w:themeColor="accent1"/>
                <w:spacing w:val="-1"/>
              </w:rPr>
              <w:t>i</w:t>
            </w:r>
            <w:r w:rsidRPr="00D56B25">
              <w:rPr>
                <w:rFonts w:ascii="Cambria" w:hAnsi="Cambria" w:cs="Cambria"/>
                <w:color w:val="4F81BD" w:themeColor="accent1"/>
              </w:rPr>
              <w:t xml:space="preserve">n </w:t>
            </w:r>
            <w:r w:rsidRPr="00D56B25">
              <w:rPr>
                <w:rFonts w:ascii="Cambria" w:hAnsi="Cambria" w:cs="Cambria"/>
                <w:color w:val="4F81BD" w:themeColor="accent1"/>
                <w:spacing w:val="1"/>
              </w:rPr>
              <w:t>t</w:t>
            </w:r>
            <w:r w:rsidRPr="00D56B25">
              <w:rPr>
                <w:rFonts w:ascii="Cambria" w:hAnsi="Cambria" w:cs="Cambria"/>
                <w:color w:val="4F81BD" w:themeColor="accent1"/>
              </w:rPr>
              <w:t>he class</w:t>
            </w:r>
            <w:r w:rsidR="00412221" w:rsidRPr="00D56B25">
              <w:rPr>
                <w:rFonts w:ascii="Cambria" w:hAnsi="Cambria" w:cs="Cambria"/>
                <w:color w:val="4F81BD" w:themeColor="accent1"/>
              </w:rPr>
              <w:t xml:space="preserve"> </w:t>
            </w:r>
            <w:r w:rsidRPr="00D56B25">
              <w:rPr>
                <w:rFonts w:ascii="Cambria" w:hAnsi="Cambria" w:cs="Cambria"/>
                <w:color w:val="4F81BD" w:themeColor="accent1"/>
              </w:rPr>
              <w:t>un</w:t>
            </w:r>
            <w:r w:rsidRPr="00D56B25">
              <w:rPr>
                <w:rFonts w:ascii="Cambria" w:hAnsi="Cambria" w:cs="Cambria"/>
                <w:color w:val="4F81BD" w:themeColor="accent1"/>
                <w:spacing w:val="-1"/>
              </w:rPr>
              <w:t>d</w:t>
            </w:r>
            <w:r w:rsidRPr="00D56B25">
              <w:rPr>
                <w:rFonts w:ascii="Cambria" w:hAnsi="Cambria" w:cs="Cambria"/>
                <w:color w:val="4F81BD" w:themeColor="accent1"/>
              </w:rPr>
              <w:t>ersta</w:t>
            </w:r>
            <w:r w:rsidRPr="00D56B25">
              <w:rPr>
                <w:rFonts w:ascii="Cambria" w:hAnsi="Cambria" w:cs="Cambria"/>
                <w:color w:val="4F81BD" w:themeColor="accent1"/>
                <w:spacing w:val="1"/>
              </w:rPr>
              <w:t>n</w:t>
            </w:r>
            <w:r w:rsidRPr="00D56B25">
              <w:rPr>
                <w:rFonts w:ascii="Cambria" w:hAnsi="Cambria" w:cs="Cambria"/>
                <w:color w:val="4F81BD" w:themeColor="accent1"/>
              </w:rPr>
              <w:t>d</w:t>
            </w:r>
            <w:r w:rsidRPr="00D56B25">
              <w:rPr>
                <w:rFonts w:ascii="Cambria" w:hAnsi="Cambria" w:cs="Cambria"/>
                <w:color w:val="4F81BD" w:themeColor="accent1"/>
                <w:spacing w:val="-1"/>
              </w:rPr>
              <w:t xml:space="preserve"> </w:t>
            </w:r>
            <w:r w:rsidRPr="00D56B25">
              <w:rPr>
                <w:rFonts w:ascii="Cambria" w:hAnsi="Cambria" w:cs="Cambria"/>
                <w:color w:val="4F81BD" w:themeColor="accent1"/>
              </w:rPr>
              <w:t>the ma</w:t>
            </w:r>
            <w:r w:rsidRPr="00D56B25">
              <w:rPr>
                <w:rFonts w:ascii="Cambria" w:hAnsi="Cambria" w:cs="Cambria"/>
                <w:color w:val="4F81BD" w:themeColor="accent1"/>
                <w:spacing w:val="1"/>
              </w:rPr>
              <w:t>t</w:t>
            </w:r>
            <w:r w:rsidRPr="00D56B25">
              <w:rPr>
                <w:rFonts w:ascii="Cambria" w:hAnsi="Cambria" w:cs="Cambria"/>
                <w:color w:val="4F81BD" w:themeColor="accent1"/>
              </w:rPr>
              <w:t>hemat</w:t>
            </w:r>
            <w:r w:rsidRPr="00D56B25">
              <w:rPr>
                <w:rFonts w:ascii="Cambria" w:hAnsi="Cambria" w:cs="Cambria"/>
                <w:color w:val="4F81BD" w:themeColor="accent1"/>
                <w:spacing w:val="1"/>
              </w:rPr>
              <w:t>i</w:t>
            </w:r>
            <w:r w:rsidRPr="00D56B25">
              <w:rPr>
                <w:rFonts w:ascii="Cambria" w:hAnsi="Cambria" w:cs="Cambria"/>
                <w:color w:val="4F81BD" w:themeColor="accent1"/>
              </w:rPr>
              <w:t>cal i</w:t>
            </w:r>
            <w:r w:rsidRPr="00D56B25">
              <w:rPr>
                <w:rFonts w:ascii="Cambria" w:hAnsi="Cambria" w:cs="Cambria"/>
                <w:color w:val="4F81BD" w:themeColor="accent1"/>
                <w:spacing w:val="-1"/>
              </w:rPr>
              <w:t>d</w:t>
            </w:r>
            <w:r w:rsidRPr="00D56B25">
              <w:rPr>
                <w:rFonts w:ascii="Cambria" w:hAnsi="Cambria" w:cs="Cambria"/>
                <w:color w:val="4F81BD" w:themeColor="accent1"/>
              </w:rPr>
              <w:t>e</w:t>
            </w:r>
            <w:r w:rsidRPr="00D56B25">
              <w:rPr>
                <w:rFonts w:ascii="Cambria" w:hAnsi="Cambria" w:cs="Cambria"/>
                <w:color w:val="4F81BD" w:themeColor="accent1"/>
                <w:spacing w:val="1"/>
              </w:rPr>
              <w:t>a</w:t>
            </w:r>
            <w:r w:rsidRPr="00D56B25">
              <w:rPr>
                <w:rFonts w:ascii="Cambria" w:hAnsi="Cambria" w:cs="Cambria"/>
                <w:color w:val="4F81BD" w:themeColor="accent1"/>
              </w:rPr>
              <w:t xml:space="preserve">s that </w:t>
            </w:r>
            <w:r w:rsidRPr="00D56B25">
              <w:rPr>
                <w:rFonts w:ascii="Cambria" w:hAnsi="Cambria" w:cs="Cambria"/>
                <w:color w:val="4F81BD" w:themeColor="accent1"/>
                <w:spacing w:val="-1"/>
              </w:rPr>
              <w:t>y</w:t>
            </w:r>
            <w:r w:rsidRPr="00D56B25">
              <w:rPr>
                <w:rFonts w:ascii="Cambria" w:hAnsi="Cambria" w:cs="Cambria"/>
                <w:color w:val="4F81BD" w:themeColor="accent1"/>
              </w:rPr>
              <w:t>ou inte</w:t>
            </w:r>
            <w:r w:rsidRPr="00D56B25">
              <w:rPr>
                <w:rFonts w:ascii="Cambria" w:hAnsi="Cambria" w:cs="Cambria"/>
                <w:color w:val="4F81BD" w:themeColor="accent1"/>
                <w:spacing w:val="1"/>
              </w:rPr>
              <w:t>n</w:t>
            </w:r>
            <w:r w:rsidRPr="00D56B25">
              <w:rPr>
                <w:rFonts w:ascii="Cambria" w:hAnsi="Cambria" w:cs="Cambria"/>
                <w:color w:val="4F81BD" w:themeColor="accent1"/>
                <w:spacing w:val="-1"/>
              </w:rPr>
              <w:t>d</w:t>
            </w:r>
            <w:r w:rsidRPr="00D56B25">
              <w:rPr>
                <w:rFonts w:ascii="Cambria" w:hAnsi="Cambria" w:cs="Cambria"/>
                <w:color w:val="4F81BD" w:themeColor="accent1"/>
              </w:rPr>
              <w:t>ed</w:t>
            </w:r>
            <w:r w:rsidRPr="00D56B25">
              <w:rPr>
                <w:rFonts w:ascii="Cambria" w:hAnsi="Cambria" w:cs="Cambria"/>
                <w:color w:val="4F81BD" w:themeColor="accent1"/>
                <w:spacing w:val="-1"/>
              </w:rPr>
              <w:t xml:space="preserve"> f</w:t>
            </w:r>
            <w:r w:rsidRPr="00D56B25">
              <w:rPr>
                <w:rFonts w:ascii="Cambria" w:hAnsi="Cambria" w:cs="Cambria"/>
                <w:color w:val="4F81BD" w:themeColor="accent1"/>
              </w:rPr>
              <w:t>or</w:t>
            </w:r>
            <w:r w:rsidRPr="00D56B25">
              <w:rPr>
                <w:rFonts w:ascii="Cambria" w:hAnsi="Cambria" w:cs="Cambria"/>
                <w:color w:val="4F81BD" w:themeColor="accent1"/>
                <w:spacing w:val="-1"/>
              </w:rPr>
              <w:t xml:space="preserve"> </w:t>
            </w:r>
            <w:r w:rsidRPr="00D56B25">
              <w:rPr>
                <w:rFonts w:ascii="Cambria" w:hAnsi="Cambria" w:cs="Cambria"/>
                <w:color w:val="4F81BD" w:themeColor="accent1"/>
              </w:rPr>
              <w:t xml:space="preserve">them </w:t>
            </w:r>
            <w:r w:rsidRPr="00D56B25">
              <w:rPr>
                <w:rFonts w:ascii="Cambria" w:hAnsi="Cambria" w:cs="Cambria"/>
                <w:color w:val="4F81BD" w:themeColor="accent1"/>
                <w:spacing w:val="3"/>
              </w:rPr>
              <w:t>t</w:t>
            </w:r>
            <w:r w:rsidRPr="00D56B25">
              <w:rPr>
                <w:rFonts w:ascii="Cambria" w:hAnsi="Cambria" w:cs="Cambria"/>
                <w:color w:val="4F81BD" w:themeColor="accent1"/>
              </w:rPr>
              <w:t>o learn?</w:t>
            </w:r>
          </w:p>
        </w:tc>
        <w:tc>
          <w:tcPr>
            <w:tcW w:w="9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C4F" w:rsidRDefault="00D25FB1" w:rsidP="00695A14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 xml:space="preserve">Begin the </w:t>
            </w:r>
            <w:r w:rsidR="00D03881">
              <w:t xml:space="preserve">discussion, by asking </w:t>
            </w:r>
            <w:r>
              <w:t xml:space="preserve">a </w:t>
            </w:r>
            <w:r w:rsidR="00D03881">
              <w:t xml:space="preserve">student with a </w:t>
            </w:r>
            <w:r>
              <w:t>one number answer.  (How did you get $600.00 for your answer?)</w:t>
            </w:r>
            <w:r w:rsidR="00F624EC">
              <w:t xml:space="preserve"> Ask the class if this is a possible answer.  (Yes – after listening to the reasoning)</w:t>
            </w:r>
          </w:p>
          <w:p w:rsidR="00D25FB1" w:rsidRDefault="00D25FB1" w:rsidP="00695A14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>Go to a second student with a one number answer (Your answer is different</w:t>
            </w:r>
            <w:r w:rsidR="007604C6">
              <w:t>.  Describe HOW you got your answer.)</w:t>
            </w:r>
            <w:r w:rsidR="00F624EC">
              <w:t xml:space="preserve">  (Yes – after listening to the reasoning)</w:t>
            </w:r>
          </w:p>
          <w:p w:rsidR="007604C6" w:rsidRDefault="007604C6" w:rsidP="00695A14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 xml:space="preserve">Go to a student that has $275.00 as their answer.  (Be aware of justification that can be used as some families can go to the amusement park and not spend additional money (packing a picnic lunch).  </w:t>
            </w:r>
            <w:r w:rsidR="00F624EC">
              <w:t>(Yes – after listening to the reasoning)</w:t>
            </w:r>
          </w:p>
          <w:p w:rsidR="00990935" w:rsidRDefault="00F624EC" w:rsidP="00F624EC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>We have multiple answers.  Are there others?</w:t>
            </w:r>
            <w:r w:rsidR="008F6C18">
              <w:t xml:space="preserve"> (Have students share that have answers of more than $275, or an inequality)</w:t>
            </w:r>
            <w:r w:rsidR="002E4660">
              <w:t xml:space="preserve">  </w:t>
            </w:r>
          </w:p>
          <w:p w:rsidR="008F6C18" w:rsidRDefault="002E4660" w:rsidP="00F624EC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>**This is where we want to have a student note there are infinite possibilities.  (Realistically someone wouldn’t spend a million dollars at an amusement park, but is it possible?)</w:t>
            </w:r>
          </w:p>
          <w:p w:rsidR="00D56B25" w:rsidRDefault="00B122FC" w:rsidP="00F624EC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>Can you think of a way to show that</w:t>
            </w:r>
            <w:r w:rsidR="008F6C18">
              <w:t xml:space="preserve"> anything more than $275 is a possible answer? </w:t>
            </w:r>
          </w:p>
          <w:p w:rsidR="00D56B25" w:rsidRPr="00D56B25" w:rsidRDefault="00D56B25" w:rsidP="00D56B25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  <w:rPr>
                <w:color w:val="4F81BD" w:themeColor="accent1"/>
              </w:rPr>
            </w:pPr>
            <w:r w:rsidRPr="00D56B25">
              <w:rPr>
                <w:color w:val="4F81BD" w:themeColor="accent1"/>
              </w:rPr>
              <w:t xml:space="preserve">Each student will share five additional possible infinite solutions with their partner.  Students will explain to their partner what an infinite solution is.  </w:t>
            </w:r>
          </w:p>
          <w:p w:rsidR="00990935" w:rsidRPr="00D56B25" w:rsidRDefault="00681A4D" w:rsidP="00D56B25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 w:rsidRPr="00D56B25">
              <w:rPr>
                <w:color w:val="4F81BD" w:themeColor="accent1"/>
              </w:rPr>
              <w:t xml:space="preserve">Take a minute with your partner and list at least five numbers that are not solutions for this problem?  </w:t>
            </w:r>
          </w:p>
          <w:p w:rsidR="00681A4D" w:rsidRDefault="00990935" w:rsidP="00F624EC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>**</w:t>
            </w:r>
            <w:r w:rsidR="00681A4D">
              <w:t>Just as there are an infinite numbe</w:t>
            </w:r>
            <w:r>
              <w:t>r of solutions to this question</w:t>
            </w:r>
            <w:r w:rsidR="00681A4D">
              <w:t>, there are an infinite number of responses that are not solutions.</w:t>
            </w:r>
          </w:p>
          <w:p w:rsidR="00AE1E29" w:rsidRDefault="00AE1E29" w:rsidP="00F624EC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>How would you describe the solution? (more than $275, greater than or equal to $275)</w:t>
            </w:r>
          </w:p>
          <w:p w:rsidR="00AE1E29" w:rsidRDefault="00AE1E29" w:rsidP="00F624EC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 xml:space="preserve">**At this point, bridge to the next task which is focused on notation.  If a student used notation, have that student share their record.  </w:t>
            </w:r>
          </w:p>
          <w:p w:rsidR="00AE1E29" w:rsidRDefault="00AE1E29" w:rsidP="00F624EC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 xml:space="preserve">Would there be </w:t>
            </w:r>
            <w:r w:rsidR="00D56B25">
              <w:t xml:space="preserve">a </w:t>
            </w:r>
            <w:r>
              <w:t>notat</w:t>
            </w:r>
            <w:r w:rsidR="00A55F59">
              <w:t xml:space="preserve">ion or a visual representation </w:t>
            </w:r>
            <w:r>
              <w:t>to model our solution of more than $275?</w:t>
            </w:r>
            <w:r w:rsidR="00D56B25">
              <w:t xml:space="preserve">  (Money spent &gt;$275)</w:t>
            </w:r>
          </w:p>
          <w:p w:rsidR="00AE1E29" w:rsidRDefault="00AE1E29" w:rsidP="00AE1E29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AE1E29" w:rsidRDefault="00AE1E29" w:rsidP="00AE1E29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681A4D" w:rsidRDefault="00681A4D" w:rsidP="00F624EC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</w:p>
          <w:p w:rsidR="00F624EC" w:rsidRDefault="00F624EC" w:rsidP="00F624EC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 xml:space="preserve"> </w:t>
            </w:r>
          </w:p>
        </w:tc>
      </w:tr>
    </w:tbl>
    <w:p w:rsidR="00770C4F" w:rsidRDefault="00770C4F" w:rsidP="00770C4F">
      <w:pPr>
        <w:widowControl w:val="0"/>
        <w:autoSpaceDE w:val="0"/>
        <w:autoSpaceDN w:val="0"/>
        <w:adjustRightInd w:val="0"/>
        <w:sectPr w:rsidR="00770C4F">
          <w:pgSz w:w="15840" w:h="12240" w:orient="landscape"/>
          <w:pgMar w:top="480" w:right="560" w:bottom="280" w:left="640" w:header="720" w:footer="720" w:gutter="0"/>
          <w:cols w:space="720"/>
          <w:noEndnote/>
        </w:sectPr>
      </w:pPr>
      <w:bookmarkStart w:id="0" w:name="_GoBack"/>
      <w:bookmarkEnd w:id="0"/>
    </w:p>
    <w:p w:rsidR="00770C4F" w:rsidRDefault="00770C4F" w:rsidP="00770C4F"/>
    <w:sectPr w:rsidR="00770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1D2" w:rsidRDefault="008841D2" w:rsidP="00770C4F">
      <w:pPr>
        <w:spacing w:after="0" w:line="240" w:lineRule="auto"/>
      </w:pPr>
      <w:r>
        <w:separator/>
      </w:r>
    </w:p>
  </w:endnote>
  <w:endnote w:type="continuationSeparator" w:id="0">
    <w:p w:rsidR="008841D2" w:rsidRDefault="008841D2" w:rsidP="00770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1D2" w:rsidRDefault="008841D2" w:rsidP="00770C4F">
      <w:pPr>
        <w:spacing w:after="0" w:line="240" w:lineRule="auto"/>
      </w:pPr>
      <w:r>
        <w:separator/>
      </w:r>
    </w:p>
  </w:footnote>
  <w:footnote w:type="continuationSeparator" w:id="0">
    <w:p w:rsidR="008841D2" w:rsidRDefault="008841D2" w:rsidP="00770C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F0EE3"/>
    <w:multiLevelType w:val="hybridMultilevel"/>
    <w:tmpl w:val="9500B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45D"/>
    <w:rsid w:val="0004722A"/>
    <w:rsid w:val="001152FA"/>
    <w:rsid w:val="00170C5C"/>
    <w:rsid w:val="002207ED"/>
    <w:rsid w:val="00233EF1"/>
    <w:rsid w:val="0028687A"/>
    <w:rsid w:val="002C3F68"/>
    <w:rsid w:val="002D62B1"/>
    <w:rsid w:val="002E4660"/>
    <w:rsid w:val="004112DD"/>
    <w:rsid w:val="00412221"/>
    <w:rsid w:val="00416657"/>
    <w:rsid w:val="00516564"/>
    <w:rsid w:val="0052145D"/>
    <w:rsid w:val="00535B9C"/>
    <w:rsid w:val="00681A4D"/>
    <w:rsid w:val="00692D0B"/>
    <w:rsid w:val="00713E93"/>
    <w:rsid w:val="007604C6"/>
    <w:rsid w:val="00770C4F"/>
    <w:rsid w:val="00771E56"/>
    <w:rsid w:val="00782F42"/>
    <w:rsid w:val="00845E14"/>
    <w:rsid w:val="008841D2"/>
    <w:rsid w:val="008A23D8"/>
    <w:rsid w:val="008E197D"/>
    <w:rsid w:val="008F6C18"/>
    <w:rsid w:val="00926037"/>
    <w:rsid w:val="00990935"/>
    <w:rsid w:val="009E76CF"/>
    <w:rsid w:val="00A55F59"/>
    <w:rsid w:val="00AE1E29"/>
    <w:rsid w:val="00B122FC"/>
    <w:rsid w:val="00CC7569"/>
    <w:rsid w:val="00D03881"/>
    <w:rsid w:val="00D25FB1"/>
    <w:rsid w:val="00D56B25"/>
    <w:rsid w:val="00DE0638"/>
    <w:rsid w:val="00F624EC"/>
    <w:rsid w:val="00F9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0C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C4F"/>
  </w:style>
  <w:style w:type="paragraph" w:styleId="Footer">
    <w:name w:val="footer"/>
    <w:basedOn w:val="Normal"/>
    <w:link w:val="FooterChar"/>
    <w:uiPriority w:val="99"/>
    <w:unhideWhenUsed/>
    <w:rsid w:val="00770C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C4F"/>
  </w:style>
  <w:style w:type="paragraph" w:styleId="ListParagraph">
    <w:name w:val="List Paragraph"/>
    <w:basedOn w:val="Normal"/>
    <w:uiPriority w:val="34"/>
    <w:qFormat/>
    <w:rsid w:val="00233E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0C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C4F"/>
  </w:style>
  <w:style w:type="paragraph" w:styleId="Footer">
    <w:name w:val="footer"/>
    <w:basedOn w:val="Normal"/>
    <w:link w:val="FooterChar"/>
    <w:uiPriority w:val="99"/>
    <w:unhideWhenUsed/>
    <w:rsid w:val="00770C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C4F"/>
  </w:style>
  <w:style w:type="paragraph" w:styleId="ListParagraph">
    <w:name w:val="List Paragraph"/>
    <w:basedOn w:val="Normal"/>
    <w:uiPriority w:val="34"/>
    <w:qFormat/>
    <w:rsid w:val="00233E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1055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Davis School District</Company>
  <LinksUpToDate>false</LinksUpToDate>
  <CharactersWithSpaces>7056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N Orton</dc:creator>
  <cp:lastModifiedBy>DSmith</cp:lastModifiedBy>
  <cp:revision>3</cp:revision>
  <dcterms:created xsi:type="dcterms:W3CDTF">2011-05-20T20:41:00Z</dcterms:created>
  <dcterms:modified xsi:type="dcterms:W3CDTF">2011-05-23T14:39:00Z</dcterms:modified>
</cp:coreProperties>
</file>